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ECE1" w14:textId="03471B7A" w:rsidR="00D6136A" w:rsidRPr="003611E6" w:rsidRDefault="00705441" w:rsidP="00705441">
      <w:pPr>
        <w:spacing w:after="136" w:line="259" w:lineRule="auto"/>
        <w:ind w:left="0" w:right="19" w:firstLine="0"/>
        <w:jc w:val="center"/>
        <w:rPr>
          <w:rFonts w:ascii="Tahoma" w:hAnsi="Tahoma" w:cs="Tahoma"/>
          <w:sz w:val="20"/>
          <w:szCs w:val="20"/>
        </w:rPr>
      </w:pPr>
      <w:r w:rsidRPr="003611E6">
        <w:rPr>
          <w:rFonts w:ascii="Tahoma" w:hAnsi="Tahoma" w:cs="Tahoma"/>
          <w:noProof/>
          <w:sz w:val="20"/>
          <w:szCs w:val="20"/>
        </w:rPr>
        <mc:AlternateContent>
          <mc:Choice Requires="wpg">
            <w:drawing>
              <wp:anchor distT="0" distB="0" distL="114300" distR="114300" simplePos="0" relativeHeight="251658243" behindDoc="0" locked="0" layoutInCell="1" allowOverlap="1" wp14:anchorId="48CB8E35" wp14:editId="6E40E49C">
                <wp:simplePos x="0" y="0"/>
                <wp:positionH relativeFrom="margin">
                  <wp:posOffset>337185</wp:posOffset>
                </wp:positionH>
                <wp:positionV relativeFrom="page">
                  <wp:posOffset>509270</wp:posOffset>
                </wp:positionV>
                <wp:extent cx="6266688" cy="18294"/>
                <wp:effectExtent l="0" t="0" r="20320" b="20320"/>
                <wp:wrapTopAndBottom/>
                <wp:docPr id="1603484756" name="Group 1603484756"/>
                <wp:cNvGraphicFramePr/>
                <a:graphic xmlns:a="http://schemas.openxmlformats.org/drawingml/2006/main">
                  <a:graphicData uri="http://schemas.microsoft.com/office/word/2010/wordprocessingGroup">
                    <wpg:wgp>
                      <wpg:cNvGrpSpPr/>
                      <wpg:grpSpPr>
                        <a:xfrm>
                          <a:off x="0" y="0"/>
                          <a:ext cx="6266688" cy="18294"/>
                          <a:chOff x="0" y="0"/>
                          <a:chExt cx="6266688" cy="18294"/>
                        </a:xfrm>
                      </wpg:grpSpPr>
                      <wps:wsp>
                        <wps:cNvPr id="1210417335" name="Shape 83954"/>
                        <wps:cNvSpPr/>
                        <wps:spPr>
                          <a:xfrm>
                            <a:off x="0" y="0"/>
                            <a:ext cx="6266688" cy="18294"/>
                          </a:xfrm>
                          <a:custGeom>
                            <a:avLst/>
                            <a:gdLst/>
                            <a:ahLst/>
                            <a:cxnLst/>
                            <a:rect l="0" t="0" r="0" b="0"/>
                            <a:pathLst>
                              <a:path w="6266688" h="18294">
                                <a:moveTo>
                                  <a:pt x="0" y="9147"/>
                                </a:moveTo>
                                <a:lnTo>
                                  <a:pt x="6266688" y="9147"/>
                                </a:lnTo>
                              </a:path>
                            </a:pathLst>
                          </a:custGeom>
                          <a:ln w="1829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rto="http://schemas.microsoft.com/office/word/2006/arto">
            <w:pict>
              <v:group w14:anchorId="26D3946E" id="Group 1603484756" o:spid="_x0000_s1026" style="position:absolute;margin-left:26.55pt;margin-top:40.1pt;width:493.45pt;height:1.45pt;z-index:251696128;mso-position-horizontal-relative:margin;mso-position-vertical-relative:page" coordsize="626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">
                <v:shape id="Shape 83954" o:spid="_x0000_s1027" style="position:absolute;width:62666;height:182;visibility:visible;mso-wrap-style:square;v-text-anchor:top" coordsize="6266688,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" path="m,9147r6266688,e" filled="f" strokeweight=".50817mm">
                  <v:stroke miterlimit="1" joinstyle="miter"/>
                  <v:path arrowok="t" textboxrect="0,0,6266688,18294"/>
                </v:shape>
                <w10:wrap type="topAndBottom" anchorx="margin" anchory="page"/>
              </v:group>
            </w:pict>
          </mc:Fallback>
        </mc:AlternateContent>
      </w:r>
      <w:r w:rsidR="002537F5" w:rsidRPr="003611E6">
        <w:rPr>
          <w:rFonts w:ascii="Tahoma" w:hAnsi="Tahoma" w:cs="Tahoma"/>
          <w:sz w:val="28"/>
          <w:szCs w:val="20"/>
        </w:rPr>
        <w:t>Elk River Area Chamber of Commerce</w:t>
      </w:r>
      <w:r w:rsidR="00A3330C" w:rsidRPr="003611E6">
        <w:rPr>
          <w:rFonts w:ascii="Tahoma" w:hAnsi="Tahoma" w:cs="Tahoma"/>
          <w:sz w:val="20"/>
          <w:szCs w:val="20"/>
        </w:rPr>
        <w:t xml:space="preserve"> </w:t>
      </w:r>
      <w:r w:rsidR="008F60E8" w:rsidRPr="003611E6">
        <w:rPr>
          <w:rFonts w:ascii="Tahoma" w:hAnsi="Tahoma" w:cs="Tahoma"/>
          <w:sz w:val="28"/>
          <w:szCs w:val="20"/>
        </w:rPr>
        <w:t>Investment Policy</w:t>
      </w:r>
    </w:p>
    <w:p w14:paraId="50FE2E08" w14:textId="541378E8" w:rsidR="00D6136A" w:rsidRPr="003611E6" w:rsidRDefault="000A1607">
      <w:pPr>
        <w:spacing w:after="0" w:line="259" w:lineRule="auto"/>
        <w:ind w:left="101" w:right="29" w:hanging="10"/>
        <w:jc w:val="center"/>
        <w:rPr>
          <w:rFonts w:ascii="Tahoma" w:hAnsi="Tahoma" w:cs="Tahoma"/>
          <w:sz w:val="20"/>
          <w:szCs w:val="20"/>
        </w:rPr>
      </w:pPr>
      <w:r w:rsidRPr="003611E6">
        <w:rPr>
          <w:rFonts w:ascii="Tahoma" w:hAnsi="Tahoma" w:cs="Tahoma"/>
          <w:noProof/>
          <w:sz w:val="20"/>
          <w:szCs w:val="20"/>
        </w:rPr>
        <mc:AlternateContent>
          <mc:Choice Requires="wpg">
            <w:drawing>
              <wp:anchor distT="0" distB="0" distL="114300" distR="114300" simplePos="0" relativeHeight="251658244" behindDoc="0" locked="0" layoutInCell="1" allowOverlap="1" wp14:anchorId="2037DCF3" wp14:editId="598CD462">
                <wp:simplePos x="0" y="0"/>
                <wp:positionH relativeFrom="margin">
                  <wp:posOffset>285750</wp:posOffset>
                </wp:positionH>
                <wp:positionV relativeFrom="page">
                  <wp:posOffset>1162050</wp:posOffset>
                </wp:positionV>
                <wp:extent cx="6266688" cy="18294"/>
                <wp:effectExtent l="0" t="0" r="20320" b="20320"/>
                <wp:wrapTopAndBottom/>
                <wp:docPr id="854373993" name="Group 854373993"/>
                <wp:cNvGraphicFramePr/>
                <a:graphic xmlns:a="http://schemas.openxmlformats.org/drawingml/2006/main">
                  <a:graphicData uri="http://schemas.microsoft.com/office/word/2010/wordprocessingGroup">
                    <wpg:wgp>
                      <wpg:cNvGrpSpPr/>
                      <wpg:grpSpPr>
                        <a:xfrm>
                          <a:off x="0" y="0"/>
                          <a:ext cx="6266688" cy="18294"/>
                          <a:chOff x="0" y="0"/>
                          <a:chExt cx="6266688" cy="18294"/>
                        </a:xfrm>
                      </wpg:grpSpPr>
                      <wps:wsp>
                        <wps:cNvPr id="1333350966" name="Shape 83954"/>
                        <wps:cNvSpPr/>
                        <wps:spPr>
                          <a:xfrm>
                            <a:off x="0" y="0"/>
                            <a:ext cx="6266688" cy="18294"/>
                          </a:xfrm>
                          <a:custGeom>
                            <a:avLst/>
                            <a:gdLst/>
                            <a:ahLst/>
                            <a:cxnLst/>
                            <a:rect l="0" t="0" r="0" b="0"/>
                            <a:pathLst>
                              <a:path w="6266688" h="18294">
                                <a:moveTo>
                                  <a:pt x="0" y="9147"/>
                                </a:moveTo>
                                <a:lnTo>
                                  <a:pt x="6266688" y="9147"/>
                                </a:lnTo>
                              </a:path>
                            </a:pathLst>
                          </a:custGeom>
                          <a:ln w="1829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rto="http://schemas.microsoft.com/office/word/2006/arto">
            <w:pict>
              <v:group w14:anchorId="2F49031E" id="Group 854373993" o:spid="_x0000_s1026" style="position:absolute;margin-left:22.5pt;margin-top:91.5pt;width:493.45pt;height:1.45pt;z-index:251698176;mso-position-horizontal-relative:margin;mso-position-vertical-relative:page" coordsize="626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">
                <v:shape id="Shape 83954" o:spid="_x0000_s1027" style="position:absolute;width:62666;height:182;visibility:visible;mso-wrap-style:square;v-text-anchor:top" coordsize="6266688,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" path="m,9147r6266688,e" filled="f" strokeweight=".50817mm">
                  <v:stroke miterlimit="1" joinstyle="miter"/>
                  <v:path arrowok="t" textboxrect="0,0,6266688,18294"/>
                </v:shape>
                <w10:wrap type="topAndBottom" anchorx="margin" anchory="page"/>
              </v:group>
            </w:pict>
          </mc:Fallback>
        </mc:AlternateContent>
      </w:r>
      <w:r w:rsidR="00CC4307" w:rsidRPr="003611E6">
        <w:rPr>
          <w:rFonts w:ascii="Tahoma" w:hAnsi="Tahoma" w:cs="Tahoma"/>
          <w:sz w:val="24"/>
          <w:szCs w:val="20"/>
        </w:rPr>
        <w:t>Updated</w:t>
      </w:r>
      <w:r w:rsidRPr="003611E6">
        <w:rPr>
          <w:rFonts w:ascii="Tahoma" w:hAnsi="Tahoma" w:cs="Tahoma"/>
          <w:sz w:val="24"/>
          <w:szCs w:val="20"/>
        </w:rPr>
        <w:t>:</w:t>
      </w:r>
      <w:r w:rsidR="00CC4307" w:rsidRPr="003611E6">
        <w:rPr>
          <w:rFonts w:ascii="Tahoma" w:hAnsi="Tahoma" w:cs="Tahoma"/>
          <w:sz w:val="24"/>
          <w:szCs w:val="20"/>
        </w:rPr>
        <w:t xml:space="preserve"> </w:t>
      </w:r>
      <w:r w:rsidR="00546FA9" w:rsidRPr="003611E6">
        <w:rPr>
          <w:rFonts w:ascii="Tahoma" w:hAnsi="Tahoma" w:cs="Tahoma"/>
          <w:sz w:val="24"/>
          <w:szCs w:val="20"/>
        </w:rPr>
        <w:t xml:space="preserve"> August 2025</w:t>
      </w:r>
    </w:p>
    <w:p w14:paraId="7D96A4B6" w14:textId="77777777" w:rsidR="000A1607" w:rsidRPr="003611E6" w:rsidRDefault="000A1607">
      <w:pPr>
        <w:spacing w:after="0" w:line="263" w:lineRule="auto"/>
        <w:ind w:left="115" w:right="0"/>
        <w:rPr>
          <w:rFonts w:ascii="Tahoma" w:hAnsi="Tahoma" w:cs="Tahoma"/>
          <w:b/>
          <w:bCs/>
          <w:sz w:val="18"/>
          <w:szCs w:val="16"/>
        </w:rPr>
      </w:pPr>
    </w:p>
    <w:p w14:paraId="1865961C" w14:textId="0ABC8713" w:rsidR="00D6136A" w:rsidRPr="003611E6" w:rsidRDefault="00B26EBE">
      <w:pPr>
        <w:spacing w:after="0" w:line="263" w:lineRule="auto"/>
        <w:ind w:left="115" w:right="0"/>
        <w:rPr>
          <w:rFonts w:ascii="Tahoma" w:hAnsi="Tahoma" w:cs="Tahoma"/>
          <w:b/>
          <w:bCs/>
          <w:szCs w:val="20"/>
        </w:rPr>
      </w:pPr>
      <w:r w:rsidRPr="003611E6">
        <w:rPr>
          <w:rFonts w:ascii="Tahoma" w:hAnsi="Tahoma" w:cs="Tahoma"/>
          <w:b/>
          <w:bCs/>
          <w:szCs w:val="20"/>
        </w:rPr>
        <w:t>PURPOSE</w:t>
      </w:r>
    </w:p>
    <w:p w14:paraId="0C3C7A21" w14:textId="137B96F4" w:rsidR="00D6136A" w:rsidRPr="003611E6" w:rsidRDefault="000A1607" w:rsidP="00B26EBE">
      <w:pPr>
        <w:spacing w:after="317"/>
        <w:ind w:left="110" w:right="9" w:firstLine="0"/>
        <w:rPr>
          <w:rFonts w:ascii="Tahoma" w:hAnsi="Tahoma" w:cs="Tahoma"/>
          <w:sz w:val="20"/>
          <w:szCs w:val="20"/>
        </w:rPr>
      </w:pPr>
      <w:r w:rsidRPr="003611E6">
        <w:rPr>
          <w:rFonts w:ascii="Tahoma" w:hAnsi="Tahoma" w:cs="Tahoma"/>
          <w:sz w:val="20"/>
          <w:szCs w:val="20"/>
        </w:rPr>
        <w:t xml:space="preserve">This policy establishes investment objectives, policies, guidelines and eligible securities related to all assets held by </w:t>
      </w:r>
      <w:r w:rsidR="00B26EBE" w:rsidRPr="003611E6">
        <w:rPr>
          <w:rFonts w:ascii="Tahoma" w:hAnsi="Tahoma" w:cs="Tahoma"/>
          <w:sz w:val="20"/>
          <w:szCs w:val="20"/>
        </w:rPr>
        <w:t xml:space="preserve">the </w:t>
      </w:r>
      <w:r w:rsidR="002537F5" w:rsidRPr="003611E6">
        <w:rPr>
          <w:rFonts w:ascii="Tahoma" w:hAnsi="Tahoma" w:cs="Tahoma"/>
          <w:sz w:val="20"/>
          <w:szCs w:val="20"/>
        </w:rPr>
        <w:t xml:space="preserve">Elk River Area Chamber of Commerce </w:t>
      </w:r>
      <w:r w:rsidRPr="003611E6">
        <w:rPr>
          <w:rFonts w:ascii="Tahoma" w:hAnsi="Tahoma" w:cs="Tahoma"/>
          <w:sz w:val="20"/>
          <w:szCs w:val="20"/>
        </w:rPr>
        <w:t>primarily for investment purposes. In doing so th</w:t>
      </w:r>
      <w:r w:rsidR="00B26EBE" w:rsidRPr="003611E6">
        <w:rPr>
          <w:rFonts w:ascii="Tahoma" w:hAnsi="Tahoma" w:cs="Tahoma"/>
          <w:sz w:val="20"/>
          <w:szCs w:val="20"/>
        </w:rPr>
        <w:t xml:space="preserve">is </w:t>
      </w:r>
      <w:r w:rsidR="00CC4307" w:rsidRPr="003611E6">
        <w:rPr>
          <w:rFonts w:ascii="Tahoma" w:hAnsi="Tahoma" w:cs="Tahoma"/>
          <w:sz w:val="20"/>
          <w:szCs w:val="20"/>
        </w:rPr>
        <w:t>investment policy</w:t>
      </w:r>
      <w:r w:rsidR="00B26EBE" w:rsidRPr="003611E6">
        <w:rPr>
          <w:rFonts w:ascii="Tahoma" w:hAnsi="Tahoma" w:cs="Tahoma"/>
          <w:sz w:val="20"/>
          <w:szCs w:val="20"/>
        </w:rPr>
        <w:t xml:space="preserve"> will</w:t>
      </w:r>
      <w:r w:rsidRPr="003611E6">
        <w:rPr>
          <w:rFonts w:ascii="Tahoma" w:hAnsi="Tahoma" w:cs="Tahoma"/>
          <w:sz w:val="20"/>
          <w:szCs w:val="20"/>
        </w:rPr>
        <w:t>:</w:t>
      </w:r>
    </w:p>
    <w:p w14:paraId="0726022F" w14:textId="707C503D" w:rsidR="00D6136A" w:rsidRPr="003611E6" w:rsidRDefault="000A1607">
      <w:pPr>
        <w:numPr>
          <w:ilvl w:val="0"/>
          <w:numId w:val="4"/>
        </w:numPr>
        <w:spacing w:after="57"/>
        <w:ind w:right="9" w:hanging="336"/>
        <w:rPr>
          <w:rFonts w:ascii="Tahoma" w:hAnsi="Tahoma" w:cs="Tahoma"/>
          <w:sz w:val="20"/>
          <w:szCs w:val="20"/>
        </w:rPr>
      </w:pPr>
      <w:r w:rsidRPr="003611E6">
        <w:rPr>
          <w:rFonts w:ascii="Tahoma" w:hAnsi="Tahoma" w:cs="Tahoma"/>
          <w:sz w:val="20"/>
          <w:szCs w:val="20"/>
        </w:rPr>
        <w:t xml:space="preserve">clarify the delegation of duties and responsibilities concerning the management of </w:t>
      </w:r>
      <w:r w:rsidR="00A3330C" w:rsidRPr="003611E6">
        <w:rPr>
          <w:rFonts w:ascii="Tahoma" w:hAnsi="Tahoma" w:cs="Tahoma"/>
          <w:sz w:val="20"/>
          <w:szCs w:val="20"/>
        </w:rPr>
        <w:t>investment</w:t>
      </w:r>
      <w:r w:rsidRPr="003611E6">
        <w:rPr>
          <w:rFonts w:ascii="Tahoma" w:hAnsi="Tahoma" w:cs="Tahoma"/>
          <w:sz w:val="20"/>
          <w:szCs w:val="20"/>
        </w:rPr>
        <w:t xml:space="preserve"> funds.</w:t>
      </w:r>
    </w:p>
    <w:p w14:paraId="582E6F68" w14:textId="19CF4818" w:rsidR="00D6136A" w:rsidRPr="003611E6" w:rsidRDefault="000A1607">
      <w:pPr>
        <w:numPr>
          <w:ilvl w:val="0"/>
          <w:numId w:val="4"/>
        </w:numPr>
        <w:spacing w:after="86"/>
        <w:ind w:right="9" w:hanging="336"/>
        <w:rPr>
          <w:rFonts w:ascii="Tahoma" w:hAnsi="Tahoma" w:cs="Tahoma"/>
          <w:sz w:val="20"/>
          <w:szCs w:val="20"/>
        </w:rPr>
      </w:pPr>
      <w:r w:rsidRPr="003611E6">
        <w:rPr>
          <w:rFonts w:ascii="Tahoma" w:hAnsi="Tahoma" w:cs="Tahoma"/>
          <w:sz w:val="20"/>
          <w:szCs w:val="20"/>
        </w:rPr>
        <w:t>identif</w:t>
      </w:r>
      <w:r w:rsidR="00B26EBE" w:rsidRPr="003611E6">
        <w:rPr>
          <w:rFonts w:ascii="Tahoma" w:hAnsi="Tahoma" w:cs="Tahoma"/>
          <w:sz w:val="20"/>
          <w:szCs w:val="20"/>
        </w:rPr>
        <w:t>y</w:t>
      </w:r>
      <w:r w:rsidRPr="003611E6">
        <w:rPr>
          <w:rFonts w:ascii="Tahoma" w:hAnsi="Tahoma" w:cs="Tahoma"/>
          <w:sz w:val="20"/>
          <w:szCs w:val="20"/>
        </w:rPr>
        <w:t xml:space="preserve"> the criteria against which the investment performance of the organization's investments will be measured.</w:t>
      </w:r>
    </w:p>
    <w:p w14:paraId="0874DAAD" w14:textId="416DF835" w:rsidR="00D6136A" w:rsidRPr="003611E6" w:rsidRDefault="000A1607">
      <w:pPr>
        <w:spacing w:after="58"/>
        <w:ind w:left="782" w:right="9"/>
        <w:rPr>
          <w:rFonts w:ascii="Tahoma" w:hAnsi="Tahoma" w:cs="Tahoma"/>
          <w:sz w:val="20"/>
          <w:szCs w:val="20"/>
        </w:rPr>
      </w:pPr>
      <w:r w:rsidRPr="003611E6">
        <w:rPr>
          <w:rFonts w:ascii="Tahoma" w:hAnsi="Tahoma" w:cs="Tahoma"/>
          <w:noProof/>
          <w:sz w:val="20"/>
          <w:szCs w:val="20"/>
        </w:rPr>
        <w:drawing>
          <wp:inline distT="0" distB="0" distL="0" distR="0" wp14:anchorId="79CD7F03" wp14:editId="5B8E935E">
            <wp:extent cx="51816" cy="54881"/>
            <wp:effectExtent l="0" t="0" r="0" b="0"/>
            <wp:docPr id="37596" name="Picture 37596"/>
            <wp:cNvGraphicFramePr/>
            <a:graphic xmlns:a="http://schemas.openxmlformats.org/drawingml/2006/main">
              <a:graphicData uri="http://schemas.openxmlformats.org/drawingml/2006/picture">
                <pic:pic xmlns:pic="http://schemas.openxmlformats.org/drawingml/2006/picture">
                  <pic:nvPicPr>
                    <pic:cNvPr id="37596" name="Picture 37596"/>
                    <pic:cNvPicPr/>
                  </pic:nvPicPr>
                  <pic:blipFill>
                    <a:blip r:embed="rId11"/>
                    <a:stretch>
                      <a:fillRect/>
                    </a:stretch>
                  </pic:blipFill>
                  <pic:spPr>
                    <a:xfrm>
                      <a:off x="0" y="0"/>
                      <a:ext cx="51816" cy="54881"/>
                    </a:xfrm>
                    <a:prstGeom prst="rect">
                      <a:avLst/>
                    </a:prstGeom>
                  </pic:spPr>
                </pic:pic>
              </a:graphicData>
            </a:graphic>
          </wp:inline>
        </w:drawing>
      </w:r>
      <w:r w:rsidRPr="003611E6">
        <w:rPr>
          <w:rFonts w:ascii="Tahoma" w:hAnsi="Tahoma" w:cs="Tahoma"/>
          <w:sz w:val="20"/>
          <w:szCs w:val="20"/>
        </w:rPr>
        <w:t xml:space="preserve"> </w:t>
      </w:r>
      <w:r w:rsidR="002537F5" w:rsidRPr="003611E6">
        <w:rPr>
          <w:rFonts w:ascii="Tahoma" w:hAnsi="Tahoma" w:cs="Tahoma"/>
          <w:sz w:val="20"/>
          <w:szCs w:val="20"/>
        </w:rPr>
        <w:tab/>
      </w:r>
      <w:r w:rsidRPr="003611E6">
        <w:rPr>
          <w:rFonts w:ascii="Tahoma" w:hAnsi="Tahoma" w:cs="Tahoma"/>
          <w:sz w:val="20"/>
          <w:szCs w:val="20"/>
        </w:rPr>
        <w:t xml:space="preserve">communicate the objectives to the Board, staff, investment </w:t>
      </w:r>
      <w:r w:rsidR="00A3330C" w:rsidRPr="003611E6">
        <w:rPr>
          <w:rFonts w:ascii="Tahoma" w:hAnsi="Tahoma" w:cs="Tahoma"/>
          <w:sz w:val="20"/>
          <w:szCs w:val="20"/>
        </w:rPr>
        <w:t>advisors</w:t>
      </w:r>
      <w:r w:rsidR="00C775F6" w:rsidRPr="003611E6">
        <w:rPr>
          <w:rFonts w:ascii="Tahoma" w:hAnsi="Tahoma" w:cs="Tahoma"/>
          <w:sz w:val="20"/>
          <w:szCs w:val="20"/>
        </w:rPr>
        <w:t xml:space="preserve"> </w:t>
      </w:r>
      <w:r w:rsidRPr="003611E6">
        <w:rPr>
          <w:rFonts w:ascii="Tahoma" w:hAnsi="Tahoma" w:cs="Tahoma"/>
          <w:sz w:val="20"/>
          <w:szCs w:val="20"/>
        </w:rPr>
        <w:t xml:space="preserve">and funding sources that may </w:t>
      </w:r>
      <w:r w:rsidR="00CC4307" w:rsidRPr="003611E6">
        <w:rPr>
          <w:rFonts w:ascii="Tahoma" w:hAnsi="Tahoma" w:cs="Tahoma"/>
          <w:sz w:val="20"/>
          <w:szCs w:val="20"/>
        </w:rPr>
        <w:t>are involved</w:t>
      </w:r>
      <w:r w:rsidRPr="003611E6">
        <w:rPr>
          <w:rFonts w:ascii="Tahoma" w:hAnsi="Tahoma" w:cs="Tahoma"/>
          <w:sz w:val="20"/>
          <w:szCs w:val="20"/>
        </w:rPr>
        <w:t>.</w:t>
      </w:r>
    </w:p>
    <w:p w14:paraId="05F5D5EC" w14:textId="28155396" w:rsidR="00D6136A" w:rsidRPr="003611E6" w:rsidRDefault="000A1607">
      <w:pPr>
        <w:numPr>
          <w:ilvl w:val="0"/>
          <w:numId w:val="4"/>
        </w:numPr>
        <w:spacing w:after="56"/>
        <w:ind w:right="9" w:hanging="336"/>
        <w:rPr>
          <w:rFonts w:ascii="Tahoma" w:hAnsi="Tahoma" w:cs="Tahoma"/>
          <w:sz w:val="20"/>
          <w:szCs w:val="20"/>
        </w:rPr>
      </w:pPr>
      <w:r w:rsidRPr="003611E6">
        <w:rPr>
          <w:rFonts w:ascii="Tahoma" w:hAnsi="Tahoma" w:cs="Tahoma"/>
          <w:sz w:val="20"/>
          <w:szCs w:val="20"/>
        </w:rPr>
        <w:t xml:space="preserve">confirm policies and procedures </w:t>
      </w:r>
      <w:r w:rsidR="003611E6" w:rsidRPr="003611E6">
        <w:rPr>
          <w:rFonts w:ascii="Tahoma" w:hAnsi="Tahoma" w:cs="Tahoma"/>
          <w:sz w:val="20"/>
          <w:szCs w:val="20"/>
        </w:rPr>
        <w:t>related</w:t>
      </w:r>
      <w:r w:rsidRPr="003611E6">
        <w:rPr>
          <w:rFonts w:ascii="Tahoma" w:hAnsi="Tahoma" w:cs="Tahoma"/>
          <w:sz w:val="20"/>
          <w:szCs w:val="20"/>
        </w:rPr>
        <w:t xml:space="preserve"> to the expenditure of </w:t>
      </w:r>
      <w:r w:rsidR="00A3330C" w:rsidRPr="003611E6">
        <w:rPr>
          <w:rFonts w:ascii="Tahoma" w:hAnsi="Tahoma" w:cs="Tahoma"/>
          <w:sz w:val="20"/>
          <w:szCs w:val="20"/>
        </w:rPr>
        <w:t>investment</w:t>
      </w:r>
      <w:r w:rsidRPr="003611E6">
        <w:rPr>
          <w:rFonts w:ascii="Tahoma" w:hAnsi="Tahoma" w:cs="Tahoma"/>
          <w:sz w:val="20"/>
          <w:szCs w:val="20"/>
        </w:rPr>
        <w:t xml:space="preserve"> funds.</w:t>
      </w:r>
    </w:p>
    <w:p w14:paraId="51638514" w14:textId="74FFCEF0" w:rsidR="004D45B0" w:rsidRPr="003611E6" w:rsidRDefault="000A1607" w:rsidP="004D45B0">
      <w:pPr>
        <w:numPr>
          <w:ilvl w:val="0"/>
          <w:numId w:val="4"/>
        </w:numPr>
        <w:spacing w:after="256"/>
        <w:ind w:right="9" w:hanging="336"/>
        <w:rPr>
          <w:rFonts w:ascii="Tahoma" w:hAnsi="Tahoma" w:cs="Tahoma"/>
          <w:sz w:val="20"/>
          <w:szCs w:val="20"/>
        </w:rPr>
      </w:pPr>
      <w:r w:rsidRPr="003611E6">
        <w:rPr>
          <w:rFonts w:ascii="Tahoma" w:hAnsi="Tahoma" w:cs="Tahoma"/>
          <w:sz w:val="20"/>
          <w:szCs w:val="20"/>
        </w:rPr>
        <w:t xml:space="preserve">serve as a review document to guide the </w:t>
      </w:r>
      <w:r w:rsidR="00C775F6" w:rsidRPr="003611E6">
        <w:rPr>
          <w:rFonts w:ascii="Tahoma" w:hAnsi="Tahoma" w:cs="Tahoma"/>
          <w:sz w:val="20"/>
          <w:szCs w:val="20"/>
        </w:rPr>
        <w:t>Finance</w:t>
      </w:r>
      <w:r w:rsidRPr="003611E6">
        <w:rPr>
          <w:rFonts w:ascii="Tahoma" w:hAnsi="Tahoma" w:cs="Tahoma"/>
          <w:sz w:val="20"/>
          <w:szCs w:val="20"/>
        </w:rPr>
        <w:t xml:space="preserve"> </w:t>
      </w:r>
      <w:r w:rsidR="00A3330C" w:rsidRPr="003611E6">
        <w:rPr>
          <w:rFonts w:ascii="Tahoma" w:hAnsi="Tahoma" w:cs="Tahoma"/>
          <w:sz w:val="20"/>
          <w:szCs w:val="20"/>
        </w:rPr>
        <w:t>Committee</w:t>
      </w:r>
      <w:r w:rsidRPr="003611E6">
        <w:rPr>
          <w:rFonts w:ascii="Tahoma" w:hAnsi="Tahoma" w:cs="Tahoma"/>
          <w:sz w:val="20"/>
          <w:szCs w:val="20"/>
        </w:rPr>
        <w:t>.</w:t>
      </w:r>
    </w:p>
    <w:p w14:paraId="2A16CBBB" w14:textId="484EC1DD" w:rsidR="004D45B0" w:rsidRPr="003611E6" w:rsidRDefault="00863E9C" w:rsidP="008D281F">
      <w:pPr>
        <w:spacing w:after="0"/>
        <w:ind w:left="0" w:firstLine="0"/>
        <w:rPr>
          <w:rFonts w:ascii="Tahoma" w:hAnsi="Tahoma" w:cs="Tahoma"/>
          <w:sz w:val="20"/>
          <w:szCs w:val="20"/>
          <w:u w:val="single"/>
        </w:rPr>
      </w:pPr>
      <w:r w:rsidRPr="003611E6">
        <w:rPr>
          <w:rFonts w:ascii="Tahoma" w:hAnsi="Tahoma" w:cs="Tahoma"/>
          <w:b/>
          <w:bCs/>
          <w:sz w:val="20"/>
          <w:szCs w:val="20"/>
        </w:rPr>
        <w:t>PURPOSE OF FUNDS</w:t>
      </w:r>
    </w:p>
    <w:p w14:paraId="47E567E6" w14:textId="77777777" w:rsidR="008A2A44" w:rsidRPr="003611E6" w:rsidRDefault="00863E9C" w:rsidP="004D45B0">
      <w:pPr>
        <w:pStyle w:val="ListParagraph"/>
        <w:numPr>
          <w:ilvl w:val="0"/>
          <w:numId w:val="14"/>
        </w:numPr>
        <w:spacing w:after="256"/>
        <w:ind w:right="9" w:firstLine="0"/>
        <w:rPr>
          <w:rFonts w:ascii="Tahoma" w:hAnsi="Tahoma" w:cs="Tahoma"/>
          <w:sz w:val="20"/>
          <w:szCs w:val="20"/>
        </w:rPr>
      </w:pPr>
      <w:r w:rsidRPr="003611E6">
        <w:rPr>
          <w:rFonts w:ascii="Tahoma" w:hAnsi="Tahoma" w:cs="Tahoma"/>
          <w:sz w:val="20"/>
          <w:szCs w:val="20"/>
        </w:rPr>
        <w:t xml:space="preserve">The purpose of investment funds is to </w:t>
      </w:r>
      <w:r w:rsidR="001B25B4" w:rsidRPr="003611E6">
        <w:rPr>
          <w:rFonts w:ascii="Tahoma" w:hAnsi="Tahoma" w:cs="Tahoma"/>
          <w:sz w:val="20"/>
          <w:szCs w:val="20"/>
        </w:rPr>
        <w:t xml:space="preserve">provide </w:t>
      </w:r>
      <w:r w:rsidR="001559F4" w:rsidRPr="003611E6">
        <w:rPr>
          <w:rFonts w:ascii="Tahoma" w:hAnsi="Tahoma" w:cs="Tahoma"/>
          <w:sz w:val="20"/>
          <w:szCs w:val="20"/>
        </w:rPr>
        <w:t>capital</w:t>
      </w:r>
      <w:r w:rsidR="001B25B4" w:rsidRPr="003611E6">
        <w:rPr>
          <w:rFonts w:ascii="Tahoma" w:hAnsi="Tahoma" w:cs="Tahoma"/>
          <w:sz w:val="20"/>
          <w:szCs w:val="20"/>
        </w:rPr>
        <w:t xml:space="preserve"> for the needs of the chamber as determined by the board of directors.  </w:t>
      </w:r>
    </w:p>
    <w:p w14:paraId="32E2AE2E" w14:textId="6C15306C" w:rsidR="00863E9C" w:rsidRPr="003611E6" w:rsidRDefault="008A2A44" w:rsidP="004D45B0">
      <w:pPr>
        <w:pStyle w:val="ListParagraph"/>
        <w:numPr>
          <w:ilvl w:val="0"/>
          <w:numId w:val="14"/>
        </w:numPr>
        <w:spacing w:after="256"/>
        <w:ind w:right="9" w:firstLine="0"/>
        <w:rPr>
          <w:rFonts w:ascii="Tahoma" w:hAnsi="Tahoma" w:cs="Tahoma"/>
          <w:sz w:val="20"/>
          <w:szCs w:val="20"/>
        </w:rPr>
      </w:pPr>
      <w:r w:rsidRPr="003611E6">
        <w:rPr>
          <w:rFonts w:ascii="Tahoma" w:hAnsi="Tahoma" w:cs="Tahoma"/>
          <w:sz w:val="20"/>
          <w:szCs w:val="20"/>
        </w:rPr>
        <w:t>F</w:t>
      </w:r>
      <w:r w:rsidR="001559F4" w:rsidRPr="003611E6">
        <w:rPr>
          <w:rFonts w:ascii="Tahoma" w:hAnsi="Tahoma" w:cs="Tahoma"/>
          <w:sz w:val="20"/>
          <w:szCs w:val="20"/>
        </w:rPr>
        <w:t xml:space="preserve">unds are to be invested in a prudent manner that safeguards </w:t>
      </w:r>
      <w:r w:rsidRPr="003611E6">
        <w:rPr>
          <w:rFonts w:ascii="Tahoma" w:hAnsi="Tahoma" w:cs="Tahoma"/>
          <w:sz w:val="20"/>
          <w:szCs w:val="20"/>
        </w:rPr>
        <w:t xml:space="preserve">operating </w:t>
      </w:r>
      <w:r w:rsidR="00526C66" w:rsidRPr="003611E6">
        <w:rPr>
          <w:rFonts w:ascii="Tahoma" w:hAnsi="Tahoma" w:cs="Tahoma"/>
          <w:sz w:val="20"/>
          <w:szCs w:val="20"/>
        </w:rPr>
        <w:t>reserve</w:t>
      </w:r>
      <w:r w:rsidRPr="003611E6">
        <w:rPr>
          <w:rFonts w:ascii="Tahoma" w:hAnsi="Tahoma" w:cs="Tahoma"/>
          <w:sz w:val="20"/>
          <w:szCs w:val="20"/>
        </w:rPr>
        <w:t>s.</w:t>
      </w:r>
    </w:p>
    <w:p w14:paraId="6E8918F5" w14:textId="77777777" w:rsidR="00484372" w:rsidRPr="003611E6" w:rsidRDefault="008A2A44" w:rsidP="004D45B0">
      <w:pPr>
        <w:pStyle w:val="ListParagraph"/>
        <w:numPr>
          <w:ilvl w:val="0"/>
          <w:numId w:val="14"/>
        </w:numPr>
        <w:spacing w:after="256"/>
        <w:ind w:right="9" w:firstLine="0"/>
        <w:rPr>
          <w:rFonts w:ascii="Tahoma" w:hAnsi="Tahoma" w:cs="Tahoma"/>
          <w:sz w:val="20"/>
          <w:szCs w:val="20"/>
        </w:rPr>
      </w:pPr>
      <w:r w:rsidRPr="003611E6">
        <w:rPr>
          <w:rFonts w:ascii="Tahoma" w:hAnsi="Tahoma" w:cs="Tahoma"/>
          <w:sz w:val="20"/>
          <w:szCs w:val="20"/>
        </w:rPr>
        <w:t xml:space="preserve">Funds </w:t>
      </w:r>
      <w:proofErr w:type="gramStart"/>
      <w:r w:rsidRPr="003611E6">
        <w:rPr>
          <w:rFonts w:ascii="Tahoma" w:hAnsi="Tahoma" w:cs="Tahoma"/>
          <w:sz w:val="20"/>
          <w:szCs w:val="20"/>
        </w:rPr>
        <w:t>in excess of</w:t>
      </w:r>
      <w:proofErr w:type="gramEnd"/>
      <w:r w:rsidRPr="003611E6">
        <w:rPr>
          <w:rFonts w:ascii="Tahoma" w:hAnsi="Tahoma" w:cs="Tahoma"/>
          <w:sz w:val="20"/>
          <w:szCs w:val="20"/>
        </w:rPr>
        <w:t xml:space="preserve"> operating reserves </w:t>
      </w:r>
      <w:r w:rsidR="00330D63" w:rsidRPr="003611E6">
        <w:rPr>
          <w:rFonts w:ascii="Tahoma" w:hAnsi="Tahoma" w:cs="Tahoma"/>
          <w:sz w:val="20"/>
          <w:szCs w:val="20"/>
        </w:rPr>
        <w:t xml:space="preserve">will be directed by the board of directors </w:t>
      </w:r>
      <w:r w:rsidR="00484372" w:rsidRPr="003611E6">
        <w:rPr>
          <w:rFonts w:ascii="Tahoma" w:hAnsi="Tahoma" w:cs="Tahoma"/>
          <w:sz w:val="20"/>
          <w:szCs w:val="20"/>
        </w:rPr>
        <w:t>for one-time expenses such as</w:t>
      </w:r>
    </w:p>
    <w:p w14:paraId="0271D97A" w14:textId="77777777" w:rsidR="00D726D4" w:rsidRPr="003611E6" w:rsidRDefault="00751F23" w:rsidP="00484372">
      <w:pPr>
        <w:pStyle w:val="ListParagraph"/>
        <w:numPr>
          <w:ilvl w:val="1"/>
          <w:numId w:val="14"/>
        </w:numPr>
        <w:spacing w:after="256"/>
        <w:ind w:right="9"/>
        <w:rPr>
          <w:rFonts w:ascii="Tahoma" w:hAnsi="Tahoma" w:cs="Tahoma"/>
          <w:sz w:val="20"/>
          <w:szCs w:val="20"/>
        </w:rPr>
      </w:pPr>
      <w:r w:rsidRPr="003611E6">
        <w:rPr>
          <w:rFonts w:ascii="Tahoma" w:hAnsi="Tahoma" w:cs="Tahoma"/>
          <w:sz w:val="20"/>
          <w:szCs w:val="20"/>
        </w:rPr>
        <w:t>maintain office building</w:t>
      </w:r>
    </w:p>
    <w:p w14:paraId="3A2DA09D" w14:textId="57ED82DE" w:rsidR="008A2A44" w:rsidRPr="003611E6" w:rsidRDefault="00D726D4" w:rsidP="008D281F">
      <w:pPr>
        <w:pStyle w:val="ListParagraph"/>
        <w:numPr>
          <w:ilvl w:val="1"/>
          <w:numId w:val="14"/>
        </w:numPr>
        <w:spacing w:after="256"/>
        <w:ind w:right="9"/>
        <w:rPr>
          <w:rFonts w:ascii="Tahoma" w:hAnsi="Tahoma" w:cs="Tahoma"/>
          <w:sz w:val="20"/>
          <w:szCs w:val="20"/>
        </w:rPr>
      </w:pPr>
      <w:r w:rsidRPr="003611E6">
        <w:rPr>
          <w:rFonts w:ascii="Tahoma" w:hAnsi="Tahoma" w:cs="Tahoma"/>
          <w:sz w:val="20"/>
          <w:szCs w:val="20"/>
        </w:rPr>
        <w:t xml:space="preserve">provide </w:t>
      </w:r>
      <w:r w:rsidR="00670CC3" w:rsidRPr="003611E6">
        <w:rPr>
          <w:rFonts w:ascii="Tahoma" w:hAnsi="Tahoma" w:cs="Tahoma"/>
          <w:sz w:val="20"/>
          <w:szCs w:val="20"/>
        </w:rPr>
        <w:t>start-up</w:t>
      </w:r>
      <w:r w:rsidRPr="003611E6">
        <w:rPr>
          <w:rFonts w:ascii="Tahoma" w:hAnsi="Tahoma" w:cs="Tahoma"/>
          <w:sz w:val="20"/>
          <w:szCs w:val="20"/>
        </w:rPr>
        <w:t xml:space="preserve"> capital for new </w:t>
      </w:r>
      <w:r w:rsidR="003611E6" w:rsidRPr="003611E6">
        <w:rPr>
          <w:rFonts w:ascii="Tahoma" w:hAnsi="Tahoma" w:cs="Tahoma"/>
          <w:sz w:val="20"/>
          <w:szCs w:val="20"/>
        </w:rPr>
        <w:t>programs</w:t>
      </w:r>
      <w:r w:rsidRPr="003611E6">
        <w:rPr>
          <w:rFonts w:ascii="Tahoma" w:hAnsi="Tahoma" w:cs="Tahoma"/>
          <w:sz w:val="20"/>
          <w:szCs w:val="20"/>
        </w:rPr>
        <w:t xml:space="preserve"> or </w:t>
      </w:r>
      <w:r w:rsidR="003611E6" w:rsidRPr="003611E6">
        <w:rPr>
          <w:rFonts w:ascii="Tahoma" w:hAnsi="Tahoma" w:cs="Tahoma"/>
          <w:sz w:val="20"/>
          <w:szCs w:val="20"/>
        </w:rPr>
        <w:t>projects</w:t>
      </w:r>
      <w:r w:rsidRPr="003611E6">
        <w:rPr>
          <w:rFonts w:ascii="Tahoma" w:hAnsi="Tahoma" w:cs="Tahoma"/>
          <w:sz w:val="20"/>
          <w:szCs w:val="20"/>
        </w:rPr>
        <w:t xml:space="preserve"> deemed important by the </w:t>
      </w:r>
      <w:r w:rsidR="00670CC3" w:rsidRPr="003611E6">
        <w:rPr>
          <w:rFonts w:ascii="Tahoma" w:hAnsi="Tahoma" w:cs="Tahoma"/>
          <w:sz w:val="20"/>
          <w:szCs w:val="20"/>
        </w:rPr>
        <w:t>organization.</w:t>
      </w:r>
      <w:r w:rsidR="00F257DA" w:rsidRPr="003611E6">
        <w:rPr>
          <w:rFonts w:ascii="Tahoma" w:hAnsi="Tahoma" w:cs="Tahoma"/>
          <w:sz w:val="20"/>
          <w:szCs w:val="20"/>
        </w:rPr>
        <w:t xml:space="preserve"> </w:t>
      </w:r>
      <w:r w:rsidR="002B6AAC" w:rsidRPr="003611E6">
        <w:rPr>
          <w:rFonts w:ascii="Tahoma" w:hAnsi="Tahoma" w:cs="Tahoma"/>
          <w:sz w:val="20"/>
          <w:szCs w:val="20"/>
        </w:rPr>
        <w:t xml:space="preserve"> </w:t>
      </w:r>
    </w:p>
    <w:p w14:paraId="383ED1CB" w14:textId="30E38EBB" w:rsidR="00D6136A" w:rsidRPr="003611E6" w:rsidRDefault="00B26EBE">
      <w:pPr>
        <w:spacing w:after="0" w:line="263" w:lineRule="auto"/>
        <w:ind w:left="43" w:right="0"/>
        <w:rPr>
          <w:rFonts w:ascii="Tahoma" w:hAnsi="Tahoma" w:cs="Tahoma"/>
          <w:b/>
          <w:bCs/>
          <w:szCs w:val="20"/>
        </w:rPr>
      </w:pPr>
      <w:r w:rsidRPr="003611E6">
        <w:rPr>
          <w:rFonts w:ascii="Tahoma" w:hAnsi="Tahoma" w:cs="Tahoma"/>
          <w:b/>
          <w:bCs/>
          <w:szCs w:val="20"/>
        </w:rPr>
        <w:t>DELEGATION OF RESPONSIBILITIES</w:t>
      </w:r>
    </w:p>
    <w:p w14:paraId="328D2CCD" w14:textId="77777777" w:rsidR="00271CE2" w:rsidRPr="003611E6" w:rsidRDefault="00271CE2">
      <w:pPr>
        <w:spacing w:after="0" w:line="263" w:lineRule="auto"/>
        <w:ind w:left="43" w:right="0"/>
        <w:rPr>
          <w:rFonts w:ascii="Tahoma" w:hAnsi="Tahoma" w:cs="Tahoma"/>
          <w:sz w:val="20"/>
          <w:szCs w:val="20"/>
        </w:rPr>
      </w:pPr>
    </w:p>
    <w:p w14:paraId="5D0338F4" w14:textId="24E76A9C" w:rsidR="00D6136A" w:rsidRPr="003611E6" w:rsidRDefault="000A1607" w:rsidP="00A3330C">
      <w:pPr>
        <w:spacing w:after="246"/>
        <w:ind w:left="72" w:right="9" w:hanging="29"/>
        <w:rPr>
          <w:rFonts w:ascii="Tahoma" w:hAnsi="Tahoma" w:cs="Tahoma"/>
          <w:sz w:val="20"/>
          <w:szCs w:val="20"/>
        </w:rPr>
      </w:pPr>
      <w:r w:rsidRPr="003611E6">
        <w:rPr>
          <w:rFonts w:ascii="Tahoma" w:hAnsi="Tahoma" w:cs="Tahoma"/>
          <w:sz w:val="20"/>
          <w:szCs w:val="20"/>
        </w:rPr>
        <w:t xml:space="preserve">The Board of Directors has a direct </w:t>
      </w:r>
      <w:r w:rsidR="00A3330C" w:rsidRPr="003611E6">
        <w:rPr>
          <w:rFonts w:ascii="Tahoma" w:hAnsi="Tahoma" w:cs="Tahoma"/>
          <w:sz w:val="20"/>
          <w:szCs w:val="20"/>
        </w:rPr>
        <w:t>f</w:t>
      </w:r>
      <w:r w:rsidR="00C775F6" w:rsidRPr="003611E6">
        <w:rPr>
          <w:rFonts w:ascii="Tahoma" w:hAnsi="Tahoma" w:cs="Tahoma"/>
          <w:sz w:val="20"/>
          <w:szCs w:val="20"/>
        </w:rPr>
        <w:t>inance</w:t>
      </w:r>
      <w:r w:rsidRPr="003611E6">
        <w:rPr>
          <w:rFonts w:ascii="Tahoma" w:hAnsi="Tahoma" w:cs="Tahoma"/>
          <w:sz w:val="20"/>
          <w:szCs w:val="20"/>
        </w:rPr>
        <w:t xml:space="preserve"> role regarding all decisions that impact</w:t>
      </w:r>
      <w:r w:rsidR="00B26EBE" w:rsidRPr="003611E6">
        <w:rPr>
          <w:rFonts w:ascii="Tahoma" w:hAnsi="Tahoma" w:cs="Tahoma"/>
          <w:sz w:val="20"/>
          <w:szCs w:val="20"/>
        </w:rPr>
        <w:t xml:space="preserve"> the</w:t>
      </w:r>
      <w:r w:rsidRPr="003611E6">
        <w:rPr>
          <w:rFonts w:ascii="Tahoma" w:hAnsi="Tahoma" w:cs="Tahoma"/>
          <w:sz w:val="20"/>
          <w:szCs w:val="20"/>
        </w:rPr>
        <w:t xml:space="preserve"> </w:t>
      </w:r>
      <w:r w:rsidR="00A3330C" w:rsidRPr="003611E6">
        <w:rPr>
          <w:rFonts w:ascii="Tahoma" w:hAnsi="Tahoma" w:cs="Tahoma"/>
          <w:sz w:val="20"/>
          <w:szCs w:val="20"/>
        </w:rPr>
        <w:t>Elk River Area Chamber of Commerce</w:t>
      </w:r>
      <w:r w:rsidRPr="003611E6">
        <w:rPr>
          <w:rFonts w:ascii="Tahoma" w:hAnsi="Tahoma" w:cs="Tahoma"/>
          <w:sz w:val="20"/>
          <w:szCs w:val="20"/>
        </w:rPr>
        <w:t xml:space="preserve">'s </w:t>
      </w:r>
      <w:r w:rsidR="00C775F6" w:rsidRPr="003611E6">
        <w:rPr>
          <w:rFonts w:ascii="Tahoma" w:hAnsi="Tahoma" w:cs="Tahoma"/>
          <w:sz w:val="20"/>
          <w:szCs w:val="20"/>
        </w:rPr>
        <w:t>investment</w:t>
      </w:r>
      <w:r w:rsidRPr="003611E6">
        <w:rPr>
          <w:rFonts w:ascii="Tahoma" w:hAnsi="Tahoma" w:cs="Tahoma"/>
          <w:sz w:val="20"/>
          <w:szCs w:val="20"/>
        </w:rPr>
        <w:t xml:space="preserve"> funds. The Board has delegated supervisory responsibility for the management of </w:t>
      </w:r>
      <w:r w:rsidR="00B26EBE" w:rsidRPr="003611E6">
        <w:rPr>
          <w:rFonts w:ascii="Tahoma" w:hAnsi="Tahoma" w:cs="Tahoma"/>
          <w:sz w:val="20"/>
          <w:szCs w:val="20"/>
        </w:rPr>
        <w:t xml:space="preserve">the </w:t>
      </w:r>
      <w:r w:rsidR="00A3330C" w:rsidRPr="003611E6">
        <w:rPr>
          <w:rFonts w:ascii="Tahoma" w:hAnsi="Tahoma" w:cs="Tahoma"/>
          <w:sz w:val="20"/>
          <w:szCs w:val="20"/>
        </w:rPr>
        <w:t>investment</w:t>
      </w:r>
      <w:r w:rsidRPr="003611E6">
        <w:rPr>
          <w:rFonts w:ascii="Tahoma" w:hAnsi="Tahoma" w:cs="Tahoma"/>
          <w:sz w:val="20"/>
          <w:szCs w:val="20"/>
        </w:rPr>
        <w:t xml:space="preserve"> funds to the </w:t>
      </w:r>
      <w:r w:rsidR="00C775F6" w:rsidRPr="003611E6">
        <w:rPr>
          <w:rFonts w:ascii="Tahoma" w:hAnsi="Tahoma" w:cs="Tahoma"/>
          <w:sz w:val="20"/>
          <w:szCs w:val="20"/>
        </w:rPr>
        <w:t>Finance</w:t>
      </w:r>
      <w:r w:rsidRPr="003611E6">
        <w:rPr>
          <w:rFonts w:ascii="Tahoma" w:hAnsi="Tahoma" w:cs="Tahoma"/>
          <w:sz w:val="20"/>
          <w:szCs w:val="20"/>
        </w:rPr>
        <w:t xml:space="preserve"> Committee. Specific responsibilities of the various bodies and individuals responsible for the management of our </w:t>
      </w:r>
      <w:r w:rsidR="00A3330C" w:rsidRPr="003611E6">
        <w:rPr>
          <w:rFonts w:ascii="Tahoma" w:hAnsi="Tahoma" w:cs="Tahoma"/>
          <w:sz w:val="20"/>
          <w:szCs w:val="20"/>
        </w:rPr>
        <w:t>investment</w:t>
      </w:r>
      <w:r w:rsidRPr="003611E6">
        <w:rPr>
          <w:rFonts w:ascii="Tahoma" w:hAnsi="Tahoma" w:cs="Tahoma"/>
          <w:sz w:val="20"/>
          <w:szCs w:val="20"/>
        </w:rPr>
        <w:t xml:space="preserve"> funds are set forth below:</w:t>
      </w:r>
    </w:p>
    <w:p w14:paraId="5FACCB2B" w14:textId="110895F8" w:rsidR="00D6136A" w:rsidRPr="003611E6" w:rsidRDefault="000A1607" w:rsidP="00CC4307">
      <w:pPr>
        <w:spacing w:after="0" w:line="263" w:lineRule="auto"/>
        <w:ind w:left="43" w:right="0" w:firstLine="0"/>
        <w:rPr>
          <w:rFonts w:ascii="Tahoma" w:hAnsi="Tahoma" w:cs="Tahoma"/>
          <w:szCs w:val="20"/>
          <w:u w:val="single"/>
        </w:rPr>
      </w:pPr>
      <w:r w:rsidRPr="003611E6">
        <w:rPr>
          <w:rFonts w:ascii="Tahoma" w:hAnsi="Tahoma" w:cs="Tahoma"/>
          <w:szCs w:val="20"/>
          <w:u w:val="single"/>
        </w:rPr>
        <w:t>Responsibilities of</w:t>
      </w:r>
      <w:r w:rsidR="00C775F6" w:rsidRPr="003611E6">
        <w:rPr>
          <w:rFonts w:ascii="Tahoma" w:hAnsi="Tahoma" w:cs="Tahoma"/>
          <w:szCs w:val="20"/>
          <w:u w:val="single"/>
        </w:rPr>
        <w:t xml:space="preserve"> </w:t>
      </w:r>
      <w:r w:rsidRPr="003611E6">
        <w:rPr>
          <w:rFonts w:ascii="Tahoma" w:hAnsi="Tahoma" w:cs="Tahoma"/>
          <w:szCs w:val="20"/>
          <w:u w:val="single"/>
        </w:rPr>
        <w:t>the Board</w:t>
      </w:r>
    </w:p>
    <w:p w14:paraId="2A6811FC" w14:textId="77777777" w:rsidR="00C775F6" w:rsidRPr="003611E6" w:rsidRDefault="00C775F6">
      <w:pPr>
        <w:spacing w:after="0" w:line="263" w:lineRule="auto"/>
        <w:ind w:left="43" w:right="0"/>
        <w:rPr>
          <w:rFonts w:ascii="Tahoma" w:hAnsi="Tahoma" w:cs="Tahoma"/>
          <w:sz w:val="20"/>
          <w:szCs w:val="20"/>
        </w:rPr>
      </w:pPr>
    </w:p>
    <w:p w14:paraId="3A727787" w14:textId="003A9F14" w:rsidR="00D6136A" w:rsidRPr="003611E6" w:rsidRDefault="000A1607" w:rsidP="00CC4307">
      <w:pPr>
        <w:spacing w:after="277"/>
        <w:ind w:left="0" w:right="91" w:firstLine="0"/>
        <w:rPr>
          <w:rFonts w:ascii="Tahoma" w:hAnsi="Tahoma" w:cs="Tahoma"/>
          <w:sz w:val="20"/>
          <w:szCs w:val="20"/>
        </w:rPr>
      </w:pPr>
      <w:r w:rsidRPr="003611E6">
        <w:rPr>
          <w:rFonts w:ascii="Tahoma" w:hAnsi="Tahoma" w:cs="Tahoma"/>
          <w:sz w:val="20"/>
          <w:szCs w:val="20"/>
        </w:rPr>
        <w:t xml:space="preserve">The Board shall ensure that its fiduciary responsibilities concerning the proper management of </w:t>
      </w:r>
      <w:r w:rsidR="00B26EBE" w:rsidRPr="003611E6">
        <w:rPr>
          <w:rFonts w:ascii="Tahoma" w:hAnsi="Tahoma" w:cs="Tahoma"/>
          <w:sz w:val="20"/>
          <w:szCs w:val="20"/>
        </w:rPr>
        <w:t xml:space="preserve">the </w:t>
      </w:r>
      <w:r w:rsidR="00A3330C" w:rsidRPr="003611E6">
        <w:rPr>
          <w:rFonts w:ascii="Tahoma" w:hAnsi="Tahoma" w:cs="Tahoma"/>
          <w:sz w:val="20"/>
          <w:szCs w:val="20"/>
        </w:rPr>
        <w:t>Elk River Area Chamber of Commerce</w:t>
      </w:r>
      <w:r w:rsidRPr="003611E6">
        <w:rPr>
          <w:rFonts w:ascii="Tahoma" w:hAnsi="Tahoma" w:cs="Tahoma"/>
          <w:sz w:val="20"/>
          <w:szCs w:val="20"/>
        </w:rPr>
        <w:t xml:space="preserve">'s </w:t>
      </w:r>
      <w:r w:rsidR="00C775F6" w:rsidRPr="003611E6">
        <w:rPr>
          <w:rFonts w:ascii="Tahoma" w:hAnsi="Tahoma" w:cs="Tahoma"/>
          <w:sz w:val="20"/>
          <w:szCs w:val="20"/>
        </w:rPr>
        <w:t>investment</w:t>
      </w:r>
      <w:r w:rsidRPr="003611E6">
        <w:rPr>
          <w:rFonts w:ascii="Tahoma" w:hAnsi="Tahoma" w:cs="Tahoma"/>
          <w:sz w:val="20"/>
          <w:szCs w:val="20"/>
        </w:rPr>
        <w:t xml:space="preserve"> funds are fulfilled through appropriate investment structure, internal and external management, and portfolio performance consistent with all policies and procedures. Based on the advice and recommendations of the </w:t>
      </w:r>
      <w:r w:rsidR="00C775F6" w:rsidRPr="003611E6">
        <w:rPr>
          <w:rFonts w:ascii="Tahoma" w:hAnsi="Tahoma" w:cs="Tahoma"/>
          <w:sz w:val="20"/>
          <w:szCs w:val="20"/>
        </w:rPr>
        <w:t>Finance</w:t>
      </w:r>
      <w:r w:rsidRPr="003611E6">
        <w:rPr>
          <w:rFonts w:ascii="Tahoma" w:hAnsi="Tahoma" w:cs="Tahoma"/>
          <w:sz w:val="20"/>
          <w:szCs w:val="20"/>
        </w:rPr>
        <w:t xml:space="preserve"> Committee, the Board shall</w:t>
      </w:r>
      <w:r w:rsidR="00B26EBE" w:rsidRPr="003611E6">
        <w:rPr>
          <w:rFonts w:ascii="Tahoma" w:hAnsi="Tahoma" w:cs="Tahoma"/>
          <w:sz w:val="20"/>
          <w:szCs w:val="20"/>
        </w:rPr>
        <w:t xml:space="preserve"> </w:t>
      </w:r>
      <w:r w:rsidR="00CC4307" w:rsidRPr="003611E6">
        <w:rPr>
          <w:rFonts w:ascii="Tahoma" w:hAnsi="Tahoma" w:cs="Tahoma"/>
          <w:sz w:val="20"/>
          <w:szCs w:val="20"/>
        </w:rPr>
        <w:t>se</w:t>
      </w:r>
      <w:r w:rsidRPr="003611E6">
        <w:rPr>
          <w:rFonts w:ascii="Tahoma" w:hAnsi="Tahoma" w:cs="Tahoma"/>
          <w:sz w:val="20"/>
          <w:szCs w:val="20"/>
        </w:rPr>
        <w:t>lect, appoint and remove members of the Committee</w:t>
      </w:r>
      <w:r w:rsidR="0058476F" w:rsidRPr="003611E6">
        <w:rPr>
          <w:rFonts w:ascii="Tahoma" w:hAnsi="Tahoma" w:cs="Tahoma"/>
          <w:sz w:val="20"/>
          <w:szCs w:val="20"/>
        </w:rPr>
        <w:t xml:space="preserve"> as written in the financial policy</w:t>
      </w:r>
      <w:r w:rsidR="00B26EBE" w:rsidRPr="003611E6">
        <w:rPr>
          <w:rFonts w:ascii="Tahoma" w:hAnsi="Tahoma" w:cs="Tahoma"/>
          <w:sz w:val="20"/>
          <w:szCs w:val="20"/>
        </w:rPr>
        <w:t xml:space="preserve"> and </w:t>
      </w:r>
      <w:r w:rsidRPr="003611E6">
        <w:rPr>
          <w:rFonts w:ascii="Tahoma" w:hAnsi="Tahoma" w:cs="Tahoma"/>
          <w:sz w:val="20"/>
          <w:szCs w:val="20"/>
        </w:rPr>
        <w:t xml:space="preserve">approve investment policies and objectives that reflect the long-term investment-risk orientation of the </w:t>
      </w:r>
      <w:r w:rsidR="00A3330C" w:rsidRPr="003611E6">
        <w:rPr>
          <w:rFonts w:ascii="Tahoma" w:hAnsi="Tahoma" w:cs="Tahoma"/>
          <w:sz w:val="20"/>
          <w:szCs w:val="20"/>
        </w:rPr>
        <w:t>investment accounts</w:t>
      </w:r>
      <w:r w:rsidRPr="003611E6">
        <w:rPr>
          <w:rFonts w:ascii="Tahoma" w:hAnsi="Tahoma" w:cs="Tahoma"/>
          <w:sz w:val="20"/>
          <w:szCs w:val="20"/>
        </w:rPr>
        <w:t>.</w:t>
      </w:r>
    </w:p>
    <w:p w14:paraId="54603FFF" w14:textId="2D37A72E" w:rsidR="00D6136A" w:rsidRPr="003611E6" w:rsidRDefault="00B26EBE" w:rsidP="00C775F6">
      <w:pPr>
        <w:tabs>
          <w:tab w:val="center" w:pos="5009"/>
        </w:tabs>
        <w:spacing w:after="0" w:line="263" w:lineRule="auto"/>
        <w:ind w:left="43" w:right="0"/>
        <w:rPr>
          <w:rFonts w:ascii="Tahoma" w:hAnsi="Tahoma" w:cs="Tahoma"/>
          <w:szCs w:val="20"/>
          <w:u w:val="single"/>
        </w:rPr>
      </w:pPr>
      <w:r w:rsidRPr="003611E6">
        <w:rPr>
          <w:rFonts w:ascii="Tahoma" w:hAnsi="Tahoma" w:cs="Tahoma"/>
          <w:szCs w:val="20"/>
        </w:rPr>
        <w:tab/>
      </w:r>
      <w:r w:rsidRPr="003611E6">
        <w:rPr>
          <w:rFonts w:ascii="Tahoma" w:hAnsi="Tahoma" w:cs="Tahoma"/>
          <w:szCs w:val="20"/>
          <w:u w:val="single"/>
        </w:rPr>
        <w:t>Responsibilities of</w:t>
      </w:r>
      <w:r w:rsidR="00C775F6" w:rsidRPr="003611E6">
        <w:rPr>
          <w:rFonts w:ascii="Tahoma" w:hAnsi="Tahoma" w:cs="Tahoma"/>
          <w:szCs w:val="20"/>
          <w:u w:val="single"/>
        </w:rPr>
        <w:t xml:space="preserve"> </w:t>
      </w:r>
      <w:r w:rsidRPr="003611E6">
        <w:rPr>
          <w:rFonts w:ascii="Tahoma" w:hAnsi="Tahoma" w:cs="Tahoma"/>
          <w:szCs w:val="20"/>
          <w:u w:val="single"/>
        </w:rPr>
        <w:t xml:space="preserve">the </w:t>
      </w:r>
      <w:r w:rsidR="00C775F6" w:rsidRPr="003611E6">
        <w:rPr>
          <w:rFonts w:ascii="Tahoma" w:hAnsi="Tahoma" w:cs="Tahoma"/>
          <w:szCs w:val="20"/>
          <w:u w:val="single"/>
        </w:rPr>
        <w:t>Finance</w:t>
      </w:r>
      <w:r w:rsidRPr="003611E6">
        <w:rPr>
          <w:rFonts w:ascii="Tahoma" w:hAnsi="Tahoma" w:cs="Tahoma"/>
          <w:szCs w:val="20"/>
          <w:u w:val="single"/>
        </w:rPr>
        <w:t xml:space="preserve"> Committee</w:t>
      </w:r>
    </w:p>
    <w:p w14:paraId="4E31B398" w14:textId="77777777" w:rsidR="00C775F6" w:rsidRPr="003611E6" w:rsidRDefault="00C775F6" w:rsidP="00C775F6">
      <w:pPr>
        <w:tabs>
          <w:tab w:val="center" w:pos="5009"/>
        </w:tabs>
        <w:spacing w:after="0" w:line="263" w:lineRule="auto"/>
        <w:ind w:left="43" w:right="0"/>
        <w:rPr>
          <w:rFonts w:ascii="Tahoma" w:hAnsi="Tahoma" w:cs="Tahoma"/>
          <w:sz w:val="20"/>
          <w:szCs w:val="20"/>
        </w:rPr>
      </w:pPr>
    </w:p>
    <w:p w14:paraId="0B83FE32" w14:textId="4B93BCB3" w:rsidR="00D6136A" w:rsidRPr="003611E6" w:rsidRDefault="000A1607" w:rsidP="00271CE2">
      <w:pPr>
        <w:spacing w:after="375"/>
        <w:ind w:left="48" w:right="110" w:hanging="5"/>
        <w:rPr>
          <w:rFonts w:ascii="Tahoma" w:hAnsi="Tahoma" w:cs="Tahoma"/>
          <w:sz w:val="20"/>
          <w:szCs w:val="20"/>
        </w:rPr>
      </w:pPr>
      <w:r w:rsidRPr="003611E6">
        <w:rPr>
          <w:rFonts w:ascii="Tahoma" w:hAnsi="Tahoma" w:cs="Tahoma"/>
          <w:sz w:val="20"/>
          <w:szCs w:val="20"/>
        </w:rPr>
        <w:t xml:space="preserve">Members of the </w:t>
      </w:r>
      <w:r w:rsidR="00C775F6" w:rsidRPr="003611E6">
        <w:rPr>
          <w:rFonts w:ascii="Tahoma" w:hAnsi="Tahoma" w:cs="Tahoma"/>
          <w:sz w:val="20"/>
          <w:szCs w:val="20"/>
        </w:rPr>
        <w:t>Finance</w:t>
      </w:r>
      <w:r w:rsidRPr="003611E6">
        <w:rPr>
          <w:rFonts w:ascii="Tahoma" w:hAnsi="Tahoma" w:cs="Tahoma"/>
          <w:sz w:val="20"/>
          <w:szCs w:val="20"/>
        </w:rPr>
        <w:t xml:space="preserve"> Committee</w:t>
      </w:r>
      <w:r w:rsidR="00C775F6" w:rsidRPr="003611E6">
        <w:rPr>
          <w:rFonts w:ascii="Tahoma" w:hAnsi="Tahoma" w:cs="Tahoma"/>
          <w:sz w:val="20"/>
          <w:szCs w:val="20"/>
        </w:rPr>
        <w:t xml:space="preserve"> </w:t>
      </w:r>
      <w:r w:rsidRPr="003611E6">
        <w:rPr>
          <w:rFonts w:ascii="Tahoma" w:hAnsi="Tahoma" w:cs="Tahoma"/>
          <w:sz w:val="20"/>
          <w:szCs w:val="20"/>
        </w:rPr>
        <w:t xml:space="preserve">are not held accountable for less than desirable outcomes, </w:t>
      </w:r>
      <w:proofErr w:type="gramStart"/>
      <w:r w:rsidRPr="003611E6">
        <w:rPr>
          <w:rFonts w:ascii="Tahoma" w:hAnsi="Tahoma" w:cs="Tahoma"/>
          <w:sz w:val="20"/>
          <w:szCs w:val="20"/>
        </w:rPr>
        <w:t>rather</w:t>
      </w:r>
      <w:proofErr w:type="gramEnd"/>
      <w:r w:rsidRPr="003611E6">
        <w:rPr>
          <w:rFonts w:ascii="Tahoma" w:hAnsi="Tahoma" w:cs="Tahoma"/>
          <w:sz w:val="20"/>
          <w:szCs w:val="20"/>
        </w:rPr>
        <w:t xml:space="preserve"> for adherence to procedural prudence, or the process by which decisions are made in respect to </w:t>
      </w:r>
      <w:r w:rsidR="0058476F" w:rsidRPr="003611E6">
        <w:rPr>
          <w:rFonts w:ascii="Tahoma" w:hAnsi="Tahoma" w:cs="Tahoma"/>
          <w:sz w:val="20"/>
          <w:szCs w:val="20"/>
        </w:rPr>
        <w:t>investment</w:t>
      </w:r>
      <w:r w:rsidRPr="003611E6">
        <w:rPr>
          <w:rFonts w:ascii="Tahoma" w:hAnsi="Tahoma" w:cs="Tahoma"/>
          <w:sz w:val="20"/>
          <w:szCs w:val="20"/>
        </w:rPr>
        <w:t xml:space="preserve"> assets. In consideration of the foregoing, the Committee is responsible for the development, recommendation, implementation and maintenance of all policies </w:t>
      </w:r>
      <w:r w:rsidR="003611E6" w:rsidRPr="003611E6">
        <w:rPr>
          <w:rFonts w:ascii="Tahoma" w:hAnsi="Tahoma" w:cs="Tahoma"/>
          <w:sz w:val="20"/>
          <w:szCs w:val="20"/>
        </w:rPr>
        <w:t>related</w:t>
      </w:r>
      <w:r w:rsidRPr="003611E6">
        <w:rPr>
          <w:rFonts w:ascii="Tahoma" w:hAnsi="Tahoma" w:cs="Tahoma"/>
          <w:sz w:val="20"/>
          <w:szCs w:val="20"/>
        </w:rPr>
        <w:t xml:space="preserve"> to </w:t>
      </w:r>
      <w:r w:rsidR="004C2E37" w:rsidRPr="003611E6">
        <w:rPr>
          <w:rFonts w:ascii="Tahoma" w:hAnsi="Tahoma" w:cs="Tahoma"/>
          <w:sz w:val="20"/>
          <w:szCs w:val="20"/>
        </w:rPr>
        <w:t xml:space="preserve">the </w:t>
      </w:r>
      <w:r w:rsidR="00A3330C" w:rsidRPr="003611E6">
        <w:rPr>
          <w:rFonts w:ascii="Tahoma" w:hAnsi="Tahoma" w:cs="Tahoma"/>
          <w:sz w:val="20"/>
          <w:szCs w:val="20"/>
        </w:rPr>
        <w:t>Elk River Area Chamber of Commerce</w:t>
      </w:r>
      <w:r w:rsidRPr="003611E6">
        <w:rPr>
          <w:rFonts w:ascii="Tahoma" w:hAnsi="Tahoma" w:cs="Tahoma"/>
          <w:sz w:val="20"/>
          <w:szCs w:val="20"/>
        </w:rPr>
        <w:t xml:space="preserve">'s </w:t>
      </w:r>
      <w:r w:rsidR="00EF7110" w:rsidRPr="003611E6">
        <w:rPr>
          <w:rFonts w:ascii="Tahoma" w:hAnsi="Tahoma" w:cs="Tahoma"/>
          <w:sz w:val="20"/>
          <w:szCs w:val="20"/>
        </w:rPr>
        <w:t>investment</w:t>
      </w:r>
      <w:r w:rsidRPr="003611E6">
        <w:rPr>
          <w:rFonts w:ascii="Tahoma" w:hAnsi="Tahoma" w:cs="Tahoma"/>
          <w:sz w:val="20"/>
          <w:szCs w:val="20"/>
        </w:rPr>
        <w:t xml:space="preserve"> funds </w:t>
      </w:r>
      <w:r w:rsidR="00CC4307" w:rsidRPr="003611E6">
        <w:rPr>
          <w:rFonts w:ascii="Tahoma" w:hAnsi="Tahoma" w:cs="Tahoma"/>
          <w:sz w:val="20"/>
          <w:szCs w:val="20"/>
        </w:rPr>
        <w:t>a</w:t>
      </w:r>
      <w:r w:rsidR="004C2E37" w:rsidRPr="003611E6">
        <w:rPr>
          <w:rFonts w:ascii="Tahoma" w:hAnsi="Tahoma" w:cs="Tahoma"/>
          <w:sz w:val="20"/>
          <w:szCs w:val="20"/>
        </w:rPr>
        <w:t>s follows</w:t>
      </w:r>
      <w:r w:rsidRPr="003611E6">
        <w:rPr>
          <w:rFonts w:ascii="Tahoma" w:hAnsi="Tahoma" w:cs="Tahoma"/>
          <w:sz w:val="20"/>
          <w:szCs w:val="20"/>
        </w:rPr>
        <w:t>:</w:t>
      </w:r>
    </w:p>
    <w:p w14:paraId="694BB8E2" w14:textId="0A73FC9B" w:rsidR="00C775F6" w:rsidRPr="003611E6" w:rsidRDefault="000A1607" w:rsidP="00CC4307">
      <w:pPr>
        <w:numPr>
          <w:ilvl w:val="0"/>
          <w:numId w:val="11"/>
        </w:numPr>
        <w:spacing w:after="0" w:line="240" w:lineRule="auto"/>
        <w:rPr>
          <w:rFonts w:ascii="Tahoma" w:hAnsi="Tahoma" w:cs="Tahoma"/>
          <w:sz w:val="20"/>
          <w:szCs w:val="20"/>
        </w:rPr>
      </w:pPr>
      <w:r w:rsidRPr="003611E6">
        <w:rPr>
          <w:rFonts w:ascii="Tahoma" w:hAnsi="Tahoma" w:cs="Tahoma"/>
          <w:sz w:val="20"/>
          <w:szCs w:val="20"/>
        </w:rPr>
        <w:t xml:space="preserve">develop and/or propose policy recommendations to the Board </w:t>
      </w:r>
      <w:r w:rsidR="003611E6" w:rsidRPr="003611E6">
        <w:rPr>
          <w:rFonts w:ascii="Tahoma" w:hAnsi="Tahoma" w:cs="Tahoma"/>
          <w:sz w:val="20"/>
          <w:szCs w:val="20"/>
        </w:rPr>
        <w:t>regarding</w:t>
      </w:r>
      <w:r w:rsidRPr="003611E6">
        <w:rPr>
          <w:rFonts w:ascii="Tahoma" w:hAnsi="Tahoma" w:cs="Tahoma"/>
          <w:sz w:val="20"/>
          <w:szCs w:val="20"/>
        </w:rPr>
        <w:t xml:space="preserve"> the management of all </w:t>
      </w:r>
      <w:r w:rsidR="00A3330C" w:rsidRPr="003611E6">
        <w:rPr>
          <w:rFonts w:ascii="Tahoma" w:hAnsi="Tahoma" w:cs="Tahoma"/>
          <w:sz w:val="20"/>
          <w:szCs w:val="20"/>
        </w:rPr>
        <w:t>investment</w:t>
      </w:r>
      <w:r w:rsidRPr="003611E6">
        <w:rPr>
          <w:rFonts w:ascii="Tahoma" w:hAnsi="Tahoma" w:cs="Tahoma"/>
          <w:sz w:val="20"/>
          <w:szCs w:val="20"/>
        </w:rPr>
        <w:t xml:space="preserve"> funds.</w:t>
      </w:r>
    </w:p>
    <w:p w14:paraId="2F9CD443" w14:textId="0AA80E1F" w:rsidR="00C775F6" w:rsidRPr="003611E6" w:rsidRDefault="000A1607" w:rsidP="00CC4307">
      <w:pPr>
        <w:numPr>
          <w:ilvl w:val="0"/>
          <w:numId w:val="11"/>
        </w:numPr>
        <w:spacing w:after="0" w:line="240" w:lineRule="auto"/>
        <w:rPr>
          <w:rFonts w:ascii="Tahoma" w:hAnsi="Tahoma" w:cs="Tahoma"/>
          <w:sz w:val="20"/>
          <w:szCs w:val="20"/>
        </w:rPr>
      </w:pPr>
      <w:r w:rsidRPr="003611E6">
        <w:rPr>
          <w:rFonts w:ascii="Tahoma" w:hAnsi="Tahoma" w:cs="Tahoma"/>
          <w:sz w:val="20"/>
          <w:szCs w:val="20"/>
        </w:rPr>
        <w:t xml:space="preserve">recommend long-term and short-term investment policies and objectives for our </w:t>
      </w:r>
      <w:r w:rsidR="00A3330C" w:rsidRPr="003611E6">
        <w:rPr>
          <w:rFonts w:ascii="Tahoma" w:hAnsi="Tahoma" w:cs="Tahoma"/>
          <w:sz w:val="20"/>
          <w:szCs w:val="20"/>
        </w:rPr>
        <w:t>investment</w:t>
      </w:r>
      <w:r w:rsidRPr="003611E6">
        <w:rPr>
          <w:rFonts w:ascii="Tahoma" w:hAnsi="Tahoma" w:cs="Tahoma"/>
          <w:sz w:val="20"/>
          <w:szCs w:val="20"/>
        </w:rPr>
        <w:t xml:space="preserve"> funds, including the study and selection of asset classes, determining asset allocation ranges, and setting performance objectives.</w:t>
      </w:r>
    </w:p>
    <w:p w14:paraId="487BE13F" w14:textId="64AEA2F2" w:rsidR="00C775F6" w:rsidRPr="003611E6" w:rsidRDefault="000A1607" w:rsidP="00CC4307">
      <w:pPr>
        <w:numPr>
          <w:ilvl w:val="0"/>
          <w:numId w:val="11"/>
        </w:numPr>
        <w:spacing w:after="0" w:line="240" w:lineRule="auto"/>
        <w:rPr>
          <w:rFonts w:ascii="Tahoma" w:hAnsi="Tahoma" w:cs="Tahoma"/>
          <w:sz w:val="20"/>
          <w:szCs w:val="20"/>
        </w:rPr>
      </w:pPr>
      <w:r w:rsidRPr="003611E6">
        <w:rPr>
          <w:rFonts w:ascii="Tahoma" w:hAnsi="Tahoma" w:cs="Tahoma"/>
          <w:sz w:val="20"/>
          <w:szCs w:val="20"/>
        </w:rPr>
        <w:lastRenderedPageBreak/>
        <w:t xml:space="preserve">determine that </w:t>
      </w:r>
      <w:r w:rsidR="00A3330C" w:rsidRPr="003611E6">
        <w:rPr>
          <w:rFonts w:ascii="Tahoma" w:hAnsi="Tahoma" w:cs="Tahoma"/>
          <w:sz w:val="20"/>
          <w:szCs w:val="20"/>
        </w:rPr>
        <w:t>investment</w:t>
      </w:r>
      <w:r w:rsidRPr="003611E6">
        <w:rPr>
          <w:rFonts w:ascii="Tahoma" w:hAnsi="Tahoma" w:cs="Tahoma"/>
          <w:sz w:val="20"/>
          <w:szCs w:val="20"/>
        </w:rPr>
        <w:t xml:space="preserve"> funds are prudently and effectively managed with the assistance of management and any necessary investment </w:t>
      </w:r>
      <w:r w:rsidR="00A3330C" w:rsidRPr="003611E6">
        <w:rPr>
          <w:rFonts w:ascii="Tahoma" w:hAnsi="Tahoma" w:cs="Tahoma"/>
          <w:sz w:val="20"/>
          <w:szCs w:val="20"/>
        </w:rPr>
        <w:t>advisor</w:t>
      </w:r>
      <w:r w:rsidRPr="003611E6">
        <w:rPr>
          <w:rFonts w:ascii="Tahoma" w:hAnsi="Tahoma" w:cs="Tahoma"/>
          <w:sz w:val="20"/>
          <w:szCs w:val="20"/>
        </w:rPr>
        <w:t xml:space="preserve"> and/or other outside professionals, if any. </w:t>
      </w:r>
    </w:p>
    <w:p w14:paraId="41A1D498" w14:textId="7DFAACA9" w:rsidR="00C775F6" w:rsidRPr="003611E6" w:rsidRDefault="000A1607" w:rsidP="00CC4307">
      <w:pPr>
        <w:numPr>
          <w:ilvl w:val="0"/>
          <w:numId w:val="11"/>
        </w:numPr>
        <w:spacing w:after="0" w:line="240" w:lineRule="auto"/>
        <w:ind w:right="9"/>
        <w:rPr>
          <w:rFonts w:ascii="Tahoma" w:hAnsi="Tahoma" w:cs="Tahoma"/>
          <w:sz w:val="20"/>
          <w:szCs w:val="20"/>
        </w:rPr>
      </w:pPr>
      <w:r w:rsidRPr="003611E6">
        <w:rPr>
          <w:rFonts w:ascii="Tahoma" w:hAnsi="Tahoma" w:cs="Tahoma"/>
          <w:sz w:val="20"/>
          <w:szCs w:val="20"/>
        </w:rPr>
        <w:t xml:space="preserve">monitor and evaluate the performance of all those responsible for the management of </w:t>
      </w:r>
      <w:r w:rsidR="00A3330C" w:rsidRPr="003611E6">
        <w:rPr>
          <w:rFonts w:ascii="Tahoma" w:hAnsi="Tahoma" w:cs="Tahoma"/>
          <w:sz w:val="20"/>
          <w:szCs w:val="20"/>
        </w:rPr>
        <w:t>investment</w:t>
      </w:r>
      <w:r w:rsidRPr="003611E6">
        <w:rPr>
          <w:rFonts w:ascii="Tahoma" w:hAnsi="Tahoma" w:cs="Tahoma"/>
          <w:sz w:val="20"/>
          <w:szCs w:val="20"/>
        </w:rPr>
        <w:t xml:space="preserve"> funds.</w:t>
      </w:r>
    </w:p>
    <w:p w14:paraId="66C8AF49" w14:textId="196F7998" w:rsidR="00D6136A" w:rsidRPr="003611E6" w:rsidRDefault="000A1607" w:rsidP="00CC4307">
      <w:pPr>
        <w:numPr>
          <w:ilvl w:val="0"/>
          <w:numId w:val="11"/>
        </w:numPr>
        <w:spacing w:after="0" w:line="240" w:lineRule="auto"/>
        <w:ind w:right="9"/>
        <w:rPr>
          <w:rFonts w:ascii="Tahoma" w:hAnsi="Tahoma" w:cs="Tahoma"/>
          <w:sz w:val="20"/>
          <w:szCs w:val="20"/>
        </w:rPr>
      </w:pPr>
      <w:r w:rsidRPr="003611E6">
        <w:rPr>
          <w:rFonts w:ascii="Tahoma" w:hAnsi="Tahoma" w:cs="Tahoma"/>
          <w:sz w:val="20"/>
          <w:szCs w:val="20"/>
        </w:rPr>
        <w:t xml:space="preserve">recommend the retention and/or dismissal of investment </w:t>
      </w:r>
      <w:r w:rsidR="003611E6" w:rsidRPr="003611E6">
        <w:rPr>
          <w:rFonts w:ascii="Tahoma" w:hAnsi="Tahoma" w:cs="Tahoma"/>
          <w:sz w:val="20"/>
          <w:szCs w:val="20"/>
        </w:rPr>
        <w:t>advisors</w:t>
      </w:r>
      <w:r w:rsidRPr="003611E6">
        <w:rPr>
          <w:rFonts w:ascii="Tahoma" w:hAnsi="Tahoma" w:cs="Tahoma"/>
          <w:sz w:val="20"/>
          <w:szCs w:val="20"/>
        </w:rPr>
        <w:t xml:space="preserve"> and/or other outside professionals.</w:t>
      </w:r>
    </w:p>
    <w:p w14:paraId="3BF9745D" w14:textId="4C1049CC" w:rsidR="00D6136A" w:rsidRPr="003611E6" w:rsidRDefault="000A1607" w:rsidP="00CC4307">
      <w:pPr>
        <w:numPr>
          <w:ilvl w:val="0"/>
          <w:numId w:val="11"/>
        </w:numPr>
        <w:spacing w:after="0" w:line="240" w:lineRule="auto"/>
        <w:ind w:right="9"/>
        <w:rPr>
          <w:rFonts w:ascii="Tahoma" w:hAnsi="Tahoma" w:cs="Tahoma"/>
          <w:sz w:val="20"/>
          <w:szCs w:val="20"/>
        </w:rPr>
      </w:pPr>
      <w:r w:rsidRPr="003611E6">
        <w:rPr>
          <w:rFonts w:ascii="Tahoma" w:hAnsi="Tahoma" w:cs="Tahoma"/>
          <w:sz w:val="20"/>
          <w:szCs w:val="20"/>
        </w:rPr>
        <w:t xml:space="preserve">receive and review reports from management, investment </w:t>
      </w:r>
      <w:r w:rsidR="00A3330C" w:rsidRPr="003611E6">
        <w:rPr>
          <w:rFonts w:ascii="Tahoma" w:hAnsi="Tahoma" w:cs="Tahoma"/>
          <w:sz w:val="20"/>
          <w:szCs w:val="20"/>
        </w:rPr>
        <w:t>advisor</w:t>
      </w:r>
      <w:r w:rsidRPr="003611E6">
        <w:rPr>
          <w:rFonts w:ascii="Tahoma" w:hAnsi="Tahoma" w:cs="Tahoma"/>
          <w:sz w:val="20"/>
          <w:szCs w:val="20"/>
        </w:rPr>
        <w:t xml:space="preserve"> and/or other outside professionals, if any.</w:t>
      </w:r>
    </w:p>
    <w:p w14:paraId="6BF1DC63" w14:textId="22453369" w:rsidR="00D6136A" w:rsidRPr="003611E6" w:rsidRDefault="000A1607" w:rsidP="00CC4307">
      <w:pPr>
        <w:numPr>
          <w:ilvl w:val="0"/>
          <w:numId w:val="11"/>
        </w:numPr>
        <w:spacing w:after="0" w:line="240" w:lineRule="auto"/>
        <w:ind w:right="9"/>
        <w:rPr>
          <w:rFonts w:ascii="Tahoma" w:hAnsi="Tahoma" w:cs="Tahoma"/>
          <w:sz w:val="20"/>
          <w:szCs w:val="20"/>
        </w:rPr>
      </w:pPr>
      <w:r w:rsidRPr="003611E6">
        <w:rPr>
          <w:rFonts w:ascii="Tahoma" w:hAnsi="Tahoma" w:cs="Tahoma"/>
          <w:sz w:val="20"/>
          <w:szCs w:val="20"/>
        </w:rPr>
        <w:t xml:space="preserve">periodically meet with </w:t>
      </w:r>
      <w:r w:rsidR="00A3330C" w:rsidRPr="003611E6">
        <w:rPr>
          <w:rFonts w:ascii="Tahoma" w:hAnsi="Tahoma" w:cs="Tahoma"/>
          <w:sz w:val="20"/>
          <w:szCs w:val="20"/>
        </w:rPr>
        <w:t>Executive Director</w:t>
      </w:r>
      <w:r w:rsidRPr="003611E6">
        <w:rPr>
          <w:rFonts w:ascii="Tahoma" w:hAnsi="Tahoma" w:cs="Tahoma"/>
          <w:sz w:val="20"/>
          <w:szCs w:val="20"/>
        </w:rPr>
        <w:t xml:space="preserve">, investment </w:t>
      </w:r>
      <w:r w:rsidR="00A3330C" w:rsidRPr="003611E6">
        <w:rPr>
          <w:rFonts w:ascii="Tahoma" w:hAnsi="Tahoma" w:cs="Tahoma"/>
          <w:sz w:val="20"/>
          <w:szCs w:val="20"/>
        </w:rPr>
        <w:t>advisor</w:t>
      </w:r>
      <w:r w:rsidRPr="003611E6">
        <w:rPr>
          <w:rFonts w:ascii="Tahoma" w:hAnsi="Tahoma" w:cs="Tahoma"/>
          <w:sz w:val="20"/>
          <w:szCs w:val="20"/>
        </w:rPr>
        <w:t xml:space="preserve"> and/or other outside professionals management, investment </w:t>
      </w:r>
      <w:r w:rsidR="00A3330C" w:rsidRPr="003611E6">
        <w:rPr>
          <w:rFonts w:ascii="Tahoma" w:hAnsi="Tahoma" w:cs="Tahoma"/>
          <w:sz w:val="20"/>
          <w:szCs w:val="20"/>
        </w:rPr>
        <w:t>advisor</w:t>
      </w:r>
      <w:r w:rsidRPr="003611E6">
        <w:rPr>
          <w:rFonts w:ascii="Tahoma" w:hAnsi="Tahoma" w:cs="Tahoma"/>
          <w:sz w:val="20"/>
          <w:szCs w:val="20"/>
        </w:rPr>
        <w:t xml:space="preserve"> and/or other outside professionals.</w:t>
      </w:r>
    </w:p>
    <w:p w14:paraId="38A0C28B" w14:textId="77BEABDC" w:rsidR="00D6136A" w:rsidRPr="003611E6" w:rsidRDefault="000A1607" w:rsidP="00CC4307">
      <w:pPr>
        <w:numPr>
          <w:ilvl w:val="0"/>
          <w:numId w:val="11"/>
        </w:numPr>
        <w:spacing w:after="0" w:line="240" w:lineRule="auto"/>
        <w:ind w:right="9"/>
        <w:rPr>
          <w:rFonts w:ascii="Tahoma" w:hAnsi="Tahoma" w:cs="Tahoma"/>
          <w:sz w:val="20"/>
          <w:szCs w:val="20"/>
        </w:rPr>
      </w:pPr>
      <w:r w:rsidRPr="003611E6">
        <w:rPr>
          <w:rFonts w:ascii="Tahoma" w:hAnsi="Tahoma" w:cs="Tahoma"/>
          <w:sz w:val="20"/>
          <w:szCs w:val="20"/>
        </w:rPr>
        <w:t xml:space="preserve">convene regularly to evaluate whether this policy, investment activities, risk management controls and processes continue to be consistent with meeting the goals and objectives set for the management of </w:t>
      </w:r>
      <w:r w:rsidR="00A3330C" w:rsidRPr="003611E6">
        <w:rPr>
          <w:rFonts w:ascii="Tahoma" w:hAnsi="Tahoma" w:cs="Tahoma"/>
          <w:sz w:val="20"/>
          <w:szCs w:val="20"/>
        </w:rPr>
        <w:t>investment</w:t>
      </w:r>
      <w:r w:rsidRPr="003611E6">
        <w:rPr>
          <w:rFonts w:ascii="Tahoma" w:hAnsi="Tahoma" w:cs="Tahoma"/>
          <w:sz w:val="20"/>
          <w:szCs w:val="20"/>
        </w:rPr>
        <w:t xml:space="preserve"> funds.</w:t>
      </w:r>
    </w:p>
    <w:p w14:paraId="0C4609DB" w14:textId="77777777" w:rsidR="004C2E37" w:rsidRPr="003611E6" w:rsidRDefault="004C2E37">
      <w:pPr>
        <w:spacing w:after="0" w:line="263" w:lineRule="auto"/>
        <w:ind w:left="43" w:right="0"/>
        <w:rPr>
          <w:rFonts w:ascii="Tahoma" w:hAnsi="Tahoma" w:cs="Tahoma"/>
          <w:szCs w:val="20"/>
        </w:rPr>
      </w:pPr>
    </w:p>
    <w:p w14:paraId="0A541CA6" w14:textId="5EDAD5B9" w:rsidR="00D6136A" w:rsidRPr="003611E6" w:rsidRDefault="000A1607" w:rsidP="00CC4307">
      <w:pPr>
        <w:spacing w:after="0" w:line="263" w:lineRule="auto"/>
        <w:ind w:left="43" w:right="0" w:firstLine="0"/>
        <w:rPr>
          <w:rFonts w:ascii="Tahoma" w:hAnsi="Tahoma" w:cs="Tahoma"/>
          <w:szCs w:val="20"/>
          <w:u w:val="single"/>
        </w:rPr>
      </w:pPr>
      <w:r w:rsidRPr="003611E6">
        <w:rPr>
          <w:rFonts w:ascii="Tahoma" w:hAnsi="Tahoma" w:cs="Tahoma"/>
          <w:szCs w:val="20"/>
          <w:u w:val="single"/>
        </w:rPr>
        <w:t>Responsibilities of</w:t>
      </w:r>
      <w:r w:rsidR="00C775F6" w:rsidRPr="003611E6">
        <w:rPr>
          <w:rFonts w:ascii="Tahoma" w:hAnsi="Tahoma" w:cs="Tahoma"/>
          <w:szCs w:val="20"/>
          <w:u w:val="single"/>
        </w:rPr>
        <w:t xml:space="preserve"> </w:t>
      </w:r>
      <w:r w:rsidR="00A3330C" w:rsidRPr="003611E6">
        <w:rPr>
          <w:rFonts w:ascii="Tahoma" w:hAnsi="Tahoma" w:cs="Tahoma"/>
          <w:szCs w:val="20"/>
          <w:u w:val="single"/>
        </w:rPr>
        <w:t>Executive Director</w:t>
      </w:r>
    </w:p>
    <w:p w14:paraId="7243B560" w14:textId="77777777" w:rsidR="00C775F6" w:rsidRPr="003611E6" w:rsidRDefault="00C775F6">
      <w:pPr>
        <w:spacing w:after="0" w:line="263" w:lineRule="auto"/>
        <w:ind w:left="43" w:right="0"/>
        <w:rPr>
          <w:rFonts w:ascii="Tahoma" w:hAnsi="Tahoma" w:cs="Tahoma"/>
          <w:sz w:val="20"/>
          <w:szCs w:val="20"/>
        </w:rPr>
      </w:pPr>
    </w:p>
    <w:p w14:paraId="57DBD116" w14:textId="436B1C50" w:rsidR="00D6136A" w:rsidRPr="003611E6" w:rsidRDefault="00A3330C" w:rsidP="00A3330C">
      <w:pPr>
        <w:spacing w:after="360"/>
        <w:ind w:left="67" w:right="9" w:hanging="24"/>
        <w:rPr>
          <w:rFonts w:ascii="Tahoma" w:hAnsi="Tahoma" w:cs="Tahoma"/>
          <w:sz w:val="20"/>
          <w:szCs w:val="20"/>
        </w:rPr>
      </w:pPr>
      <w:r w:rsidRPr="003611E6">
        <w:rPr>
          <w:rFonts w:ascii="Tahoma" w:hAnsi="Tahoma" w:cs="Tahoma"/>
          <w:sz w:val="20"/>
          <w:szCs w:val="20"/>
        </w:rPr>
        <w:t xml:space="preserve">Executive Director shall be responsible for the day-to-day administration and implementation of policies established by the Board and/or the </w:t>
      </w:r>
      <w:r w:rsidR="00C775F6" w:rsidRPr="003611E6">
        <w:rPr>
          <w:rFonts w:ascii="Tahoma" w:hAnsi="Tahoma" w:cs="Tahoma"/>
          <w:sz w:val="20"/>
          <w:szCs w:val="20"/>
        </w:rPr>
        <w:t>Finance</w:t>
      </w:r>
      <w:r w:rsidRPr="003611E6">
        <w:rPr>
          <w:rFonts w:ascii="Tahoma" w:hAnsi="Tahoma" w:cs="Tahoma"/>
          <w:sz w:val="20"/>
          <w:szCs w:val="20"/>
        </w:rPr>
        <w:t xml:space="preserve"> Committee concerning the management of investment funds. Executive Director shall also be the primary liaison between any investment advisor and/or other outside professionals that may be retained to assist in the management of such funds. </w:t>
      </w:r>
      <w:r w:rsidR="004C2E37" w:rsidRPr="003611E6">
        <w:rPr>
          <w:rFonts w:ascii="Tahoma" w:hAnsi="Tahoma" w:cs="Tahoma"/>
          <w:sz w:val="20"/>
          <w:szCs w:val="20"/>
        </w:rPr>
        <w:t xml:space="preserve">The Executive </w:t>
      </w:r>
      <w:proofErr w:type="gramStart"/>
      <w:r w:rsidR="004C2E37" w:rsidRPr="003611E6">
        <w:rPr>
          <w:rFonts w:ascii="Tahoma" w:hAnsi="Tahoma" w:cs="Tahoma"/>
          <w:sz w:val="20"/>
          <w:szCs w:val="20"/>
        </w:rPr>
        <w:t>director</w:t>
      </w:r>
      <w:proofErr w:type="gramEnd"/>
      <w:r w:rsidR="004C2E37" w:rsidRPr="003611E6">
        <w:rPr>
          <w:rFonts w:ascii="Tahoma" w:hAnsi="Tahoma" w:cs="Tahoma"/>
          <w:sz w:val="20"/>
          <w:szCs w:val="20"/>
        </w:rPr>
        <w:t xml:space="preserve"> shall</w:t>
      </w:r>
      <w:r w:rsidRPr="003611E6">
        <w:rPr>
          <w:rFonts w:ascii="Tahoma" w:hAnsi="Tahoma" w:cs="Tahoma"/>
          <w:sz w:val="20"/>
          <w:szCs w:val="20"/>
        </w:rPr>
        <w:t>:</w:t>
      </w:r>
    </w:p>
    <w:p w14:paraId="26F12F75" w14:textId="500E6A57" w:rsidR="00D6136A" w:rsidRPr="003611E6" w:rsidRDefault="000A1607">
      <w:pPr>
        <w:numPr>
          <w:ilvl w:val="0"/>
          <w:numId w:val="6"/>
        </w:numPr>
        <w:spacing w:after="66"/>
        <w:ind w:right="9" w:hanging="326"/>
        <w:rPr>
          <w:rFonts w:ascii="Tahoma" w:hAnsi="Tahoma" w:cs="Tahoma"/>
          <w:sz w:val="20"/>
          <w:szCs w:val="20"/>
        </w:rPr>
      </w:pPr>
      <w:r w:rsidRPr="003611E6">
        <w:rPr>
          <w:rFonts w:ascii="Tahoma" w:hAnsi="Tahoma" w:cs="Tahoma"/>
          <w:noProof/>
          <w:sz w:val="20"/>
          <w:szCs w:val="20"/>
        </w:rPr>
        <w:drawing>
          <wp:anchor distT="0" distB="0" distL="114300" distR="114300" simplePos="0" relativeHeight="251658240" behindDoc="0" locked="0" layoutInCell="1" allowOverlap="0" wp14:anchorId="77B054E7" wp14:editId="42B60FB0">
            <wp:simplePos x="0" y="0"/>
            <wp:positionH relativeFrom="page">
              <wp:posOffset>4913376</wp:posOffset>
            </wp:positionH>
            <wp:positionV relativeFrom="page">
              <wp:posOffset>9631551</wp:posOffset>
            </wp:positionV>
            <wp:extent cx="661416" cy="3049"/>
            <wp:effectExtent l="0" t="0" r="0" b="0"/>
            <wp:wrapTopAndBottom/>
            <wp:docPr id="83956" name="Picture 83956"/>
            <wp:cNvGraphicFramePr/>
            <a:graphic xmlns:a="http://schemas.openxmlformats.org/drawingml/2006/main">
              <a:graphicData uri="http://schemas.openxmlformats.org/drawingml/2006/picture">
                <pic:pic xmlns:pic="http://schemas.openxmlformats.org/drawingml/2006/picture">
                  <pic:nvPicPr>
                    <pic:cNvPr id="83956" name="Picture 83956"/>
                    <pic:cNvPicPr/>
                  </pic:nvPicPr>
                  <pic:blipFill>
                    <a:blip r:embed="rId12"/>
                    <a:stretch>
                      <a:fillRect/>
                    </a:stretch>
                  </pic:blipFill>
                  <pic:spPr>
                    <a:xfrm>
                      <a:off x="0" y="0"/>
                      <a:ext cx="661416" cy="3049"/>
                    </a:xfrm>
                    <a:prstGeom prst="rect">
                      <a:avLst/>
                    </a:prstGeom>
                  </pic:spPr>
                </pic:pic>
              </a:graphicData>
            </a:graphic>
          </wp:anchor>
        </w:drawing>
      </w:r>
      <w:r w:rsidRPr="003611E6">
        <w:rPr>
          <w:rFonts w:ascii="Tahoma" w:hAnsi="Tahoma" w:cs="Tahoma"/>
          <w:sz w:val="20"/>
          <w:szCs w:val="20"/>
        </w:rPr>
        <w:t xml:space="preserve">oversee the day-to-day operational investment activities of all </w:t>
      </w:r>
      <w:r w:rsidR="00A3330C" w:rsidRPr="003611E6">
        <w:rPr>
          <w:rFonts w:ascii="Tahoma" w:hAnsi="Tahoma" w:cs="Tahoma"/>
          <w:sz w:val="20"/>
          <w:szCs w:val="20"/>
        </w:rPr>
        <w:t>investment</w:t>
      </w:r>
      <w:r w:rsidRPr="003611E6">
        <w:rPr>
          <w:rFonts w:ascii="Tahoma" w:hAnsi="Tahoma" w:cs="Tahoma"/>
          <w:sz w:val="20"/>
          <w:szCs w:val="20"/>
        </w:rPr>
        <w:t xml:space="preserve"> funds subject to policies established by the Board and/or the </w:t>
      </w:r>
      <w:r w:rsidR="00C775F6" w:rsidRPr="003611E6">
        <w:rPr>
          <w:rFonts w:ascii="Tahoma" w:hAnsi="Tahoma" w:cs="Tahoma"/>
          <w:sz w:val="20"/>
          <w:szCs w:val="20"/>
        </w:rPr>
        <w:t>Finance</w:t>
      </w:r>
      <w:r w:rsidRPr="003611E6">
        <w:rPr>
          <w:rFonts w:ascii="Tahoma" w:hAnsi="Tahoma" w:cs="Tahoma"/>
          <w:sz w:val="20"/>
          <w:szCs w:val="20"/>
        </w:rPr>
        <w:t xml:space="preserve"> Committee.</w:t>
      </w:r>
    </w:p>
    <w:p w14:paraId="0DB655A7" w14:textId="570B6DFB" w:rsidR="00D6136A" w:rsidRPr="003611E6" w:rsidRDefault="000A1607">
      <w:pPr>
        <w:numPr>
          <w:ilvl w:val="0"/>
          <w:numId w:val="6"/>
        </w:numPr>
        <w:spacing w:after="49"/>
        <w:ind w:right="9" w:hanging="326"/>
        <w:rPr>
          <w:rFonts w:ascii="Tahoma" w:hAnsi="Tahoma" w:cs="Tahoma"/>
          <w:sz w:val="20"/>
          <w:szCs w:val="20"/>
        </w:rPr>
      </w:pPr>
      <w:r w:rsidRPr="003611E6">
        <w:rPr>
          <w:rFonts w:ascii="Tahoma" w:hAnsi="Tahoma" w:cs="Tahoma"/>
          <w:sz w:val="20"/>
          <w:szCs w:val="20"/>
        </w:rPr>
        <w:t xml:space="preserve">contract with any necessary outside service providers, </w:t>
      </w:r>
      <w:r w:rsidR="00F027C9" w:rsidRPr="003611E6">
        <w:rPr>
          <w:rFonts w:ascii="Tahoma" w:hAnsi="Tahoma" w:cs="Tahoma"/>
          <w:sz w:val="20"/>
          <w:szCs w:val="20"/>
        </w:rPr>
        <w:t>such as</w:t>
      </w:r>
      <w:r w:rsidRPr="003611E6">
        <w:rPr>
          <w:rFonts w:ascii="Tahoma" w:hAnsi="Tahoma" w:cs="Tahoma"/>
          <w:sz w:val="20"/>
          <w:szCs w:val="20"/>
        </w:rPr>
        <w:t xml:space="preserve"> investment </w:t>
      </w:r>
      <w:r w:rsidR="003611E6" w:rsidRPr="003611E6">
        <w:rPr>
          <w:rFonts w:ascii="Tahoma" w:hAnsi="Tahoma" w:cs="Tahoma"/>
          <w:sz w:val="20"/>
          <w:szCs w:val="20"/>
        </w:rPr>
        <w:t>advisors</w:t>
      </w:r>
      <w:r w:rsidRPr="003611E6">
        <w:rPr>
          <w:rFonts w:ascii="Tahoma" w:hAnsi="Tahoma" w:cs="Tahoma"/>
          <w:sz w:val="20"/>
          <w:szCs w:val="20"/>
        </w:rPr>
        <w:t>, investment managers, banks, and/or trust companies and/or any other necessary outside professionals.</w:t>
      </w:r>
    </w:p>
    <w:p w14:paraId="27009959" w14:textId="54D13857" w:rsidR="00D6136A" w:rsidRPr="003611E6" w:rsidRDefault="000A1607" w:rsidP="00C775F6">
      <w:pPr>
        <w:numPr>
          <w:ilvl w:val="0"/>
          <w:numId w:val="6"/>
        </w:numPr>
        <w:spacing w:after="60"/>
        <w:ind w:right="9" w:hanging="326"/>
        <w:rPr>
          <w:rFonts w:ascii="Tahoma" w:hAnsi="Tahoma" w:cs="Tahoma"/>
          <w:sz w:val="20"/>
          <w:szCs w:val="20"/>
        </w:rPr>
      </w:pPr>
      <w:r w:rsidRPr="003611E6">
        <w:rPr>
          <w:rFonts w:ascii="Tahoma" w:hAnsi="Tahoma" w:cs="Tahoma"/>
          <w:sz w:val="20"/>
          <w:szCs w:val="20"/>
        </w:rPr>
        <w:t xml:space="preserve">ensure that the service providers adhere to the terms and conditions of their contracts; </w:t>
      </w:r>
      <w:r w:rsidR="003611E6" w:rsidRPr="003611E6">
        <w:rPr>
          <w:rFonts w:ascii="Tahoma" w:hAnsi="Tahoma" w:cs="Tahoma"/>
          <w:sz w:val="20"/>
          <w:szCs w:val="20"/>
        </w:rPr>
        <w:t>they have</w:t>
      </w:r>
      <w:r w:rsidRPr="003611E6">
        <w:rPr>
          <w:rFonts w:ascii="Tahoma" w:hAnsi="Tahoma" w:cs="Tahoma"/>
          <w:sz w:val="20"/>
          <w:szCs w:val="20"/>
        </w:rPr>
        <w:t xml:space="preserve"> no material conflicts of </w:t>
      </w:r>
      <w:r w:rsidR="00F027C9" w:rsidRPr="003611E6">
        <w:rPr>
          <w:rFonts w:ascii="Tahoma" w:hAnsi="Tahoma" w:cs="Tahoma"/>
          <w:sz w:val="20"/>
          <w:szCs w:val="20"/>
        </w:rPr>
        <w:t>interest</w:t>
      </w:r>
      <w:r w:rsidRPr="003611E6">
        <w:rPr>
          <w:rFonts w:ascii="Tahoma" w:hAnsi="Tahoma" w:cs="Tahoma"/>
          <w:sz w:val="20"/>
          <w:szCs w:val="20"/>
        </w:rPr>
        <w:t xml:space="preserve"> with the interests of</w:t>
      </w:r>
      <w:r w:rsidR="004C2E37" w:rsidRPr="003611E6">
        <w:rPr>
          <w:rFonts w:ascii="Tahoma" w:hAnsi="Tahoma" w:cs="Tahoma"/>
          <w:sz w:val="20"/>
          <w:szCs w:val="20"/>
        </w:rPr>
        <w:t xml:space="preserve"> the</w:t>
      </w:r>
      <w:r w:rsidRPr="003611E6">
        <w:rPr>
          <w:rFonts w:ascii="Tahoma" w:hAnsi="Tahoma" w:cs="Tahoma"/>
          <w:sz w:val="20"/>
          <w:szCs w:val="20"/>
        </w:rPr>
        <w:t xml:space="preserve"> </w:t>
      </w:r>
      <w:r w:rsidR="00A3330C" w:rsidRPr="003611E6">
        <w:rPr>
          <w:rFonts w:ascii="Tahoma" w:hAnsi="Tahoma" w:cs="Tahoma"/>
          <w:sz w:val="20"/>
          <w:szCs w:val="20"/>
        </w:rPr>
        <w:t>Elk River Area Chamber of Commerce</w:t>
      </w:r>
      <w:r w:rsidRPr="003611E6">
        <w:rPr>
          <w:rFonts w:ascii="Tahoma" w:hAnsi="Tahoma" w:cs="Tahoma"/>
          <w:sz w:val="20"/>
          <w:szCs w:val="20"/>
        </w:rPr>
        <w:t xml:space="preserve">; </w:t>
      </w:r>
      <w:r w:rsidR="00F027C9" w:rsidRPr="003611E6">
        <w:rPr>
          <w:rFonts w:ascii="Tahoma" w:hAnsi="Tahoma" w:cs="Tahoma"/>
          <w:sz w:val="20"/>
          <w:szCs w:val="20"/>
        </w:rPr>
        <w:t>and</w:t>
      </w:r>
      <w:r w:rsidRPr="003611E6">
        <w:rPr>
          <w:rFonts w:ascii="Tahoma" w:hAnsi="Tahoma" w:cs="Tahoma"/>
          <w:sz w:val="20"/>
          <w:szCs w:val="20"/>
        </w:rPr>
        <w:t xml:space="preserve"> performance monitoring systems are sufficient to provide the </w:t>
      </w:r>
      <w:r w:rsidR="00C775F6" w:rsidRPr="003611E6">
        <w:rPr>
          <w:rFonts w:ascii="Tahoma" w:hAnsi="Tahoma" w:cs="Tahoma"/>
          <w:sz w:val="20"/>
          <w:szCs w:val="20"/>
        </w:rPr>
        <w:t>Finance</w:t>
      </w:r>
      <w:r w:rsidRPr="003611E6">
        <w:rPr>
          <w:rFonts w:ascii="Tahoma" w:hAnsi="Tahoma" w:cs="Tahoma"/>
          <w:sz w:val="20"/>
          <w:szCs w:val="20"/>
        </w:rPr>
        <w:t xml:space="preserve"> Committee</w:t>
      </w:r>
      <w:r w:rsidR="00C775F6" w:rsidRPr="003611E6">
        <w:rPr>
          <w:rFonts w:ascii="Tahoma" w:hAnsi="Tahoma" w:cs="Tahoma"/>
          <w:sz w:val="20"/>
          <w:szCs w:val="20"/>
        </w:rPr>
        <w:t xml:space="preserve"> </w:t>
      </w:r>
      <w:r w:rsidRPr="003611E6">
        <w:rPr>
          <w:rFonts w:ascii="Tahoma" w:hAnsi="Tahoma" w:cs="Tahoma"/>
          <w:sz w:val="20"/>
          <w:szCs w:val="20"/>
        </w:rPr>
        <w:t>with timely</w:t>
      </w:r>
      <w:r w:rsidR="00C775F6" w:rsidRPr="003611E6">
        <w:rPr>
          <w:rFonts w:ascii="Tahoma" w:hAnsi="Tahoma" w:cs="Tahoma"/>
          <w:sz w:val="20"/>
          <w:szCs w:val="20"/>
        </w:rPr>
        <w:t xml:space="preserve"> </w:t>
      </w:r>
      <w:r w:rsidRPr="003611E6">
        <w:rPr>
          <w:rFonts w:ascii="Tahoma" w:hAnsi="Tahoma" w:cs="Tahoma"/>
          <w:sz w:val="20"/>
          <w:szCs w:val="20"/>
        </w:rPr>
        <w:t>accurate and useful information.</w:t>
      </w:r>
    </w:p>
    <w:p w14:paraId="0AD9C08D" w14:textId="0D683398" w:rsidR="00D6136A" w:rsidRPr="003611E6" w:rsidRDefault="000A1607">
      <w:pPr>
        <w:numPr>
          <w:ilvl w:val="0"/>
          <w:numId w:val="6"/>
        </w:numPr>
        <w:spacing w:after="234"/>
        <w:ind w:right="9" w:hanging="326"/>
        <w:rPr>
          <w:rFonts w:ascii="Tahoma" w:hAnsi="Tahoma" w:cs="Tahoma"/>
          <w:sz w:val="20"/>
          <w:szCs w:val="20"/>
        </w:rPr>
      </w:pPr>
      <w:r w:rsidRPr="003611E6">
        <w:rPr>
          <w:rFonts w:ascii="Tahoma" w:hAnsi="Tahoma" w:cs="Tahoma"/>
          <w:sz w:val="20"/>
          <w:szCs w:val="20"/>
        </w:rPr>
        <w:t xml:space="preserve">comply with official accounting and auditing guidelines regarding due diligence and ongoing monitoring of investments, especially alternative investments. Prepare and issue periodic status reports to the Board and the </w:t>
      </w:r>
      <w:r w:rsidR="00C775F6" w:rsidRPr="003611E6">
        <w:rPr>
          <w:rFonts w:ascii="Tahoma" w:hAnsi="Tahoma" w:cs="Tahoma"/>
          <w:sz w:val="20"/>
          <w:szCs w:val="20"/>
        </w:rPr>
        <w:t>Finance</w:t>
      </w:r>
      <w:r w:rsidRPr="003611E6">
        <w:rPr>
          <w:rFonts w:ascii="Tahoma" w:hAnsi="Tahoma" w:cs="Tahoma"/>
          <w:sz w:val="20"/>
          <w:szCs w:val="20"/>
        </w:rPr>
        <w:t xml:space="preserve"> Committee.</w:t>
      </w:r>
    </w:p>
    <w:p w14:paraId="5EBCA674" w14:textId="6C393A73" w:rsidR="00D6136A" w:rsidRPr="003611E6" w:rsidRDefault="004C2E37">
      <w:pPr>
        <w:spacing w:after="0" w:line="263" w:lineRule="auto"/>
        <w:ind w:left="43" w:right="0"/>
        <w:rPr>
          <w:rFonts w:ascii="Tahoma" w:hAnsi="Tahoma" w:cs="Tahoma"/>
          <w:b/>
          <w:bCs/>
          <w:szCs w:val="20"/>
        </w:rPr>
      </w:pPr>
      <w:r w:rsidRPr="003611E6">
        <w:rPr>
          <w:rFonts w:ascii="Tahoma" w:hAnsi="Tahoma" w:cs="Tahoma"/>
          <w:b/>
          <w:bCs/>
          <w:szCs w:val="20"/>
        </w:rPr>
        <w:t>INVESTMENT CONSIDERATIONS</w:t>
      </w:r>
    </w:p>
    <w:p w14:paraId="7E96C13F" w14:textId="77777777" w:rsidR="00C775F6" w:rsidRPr="003611E6" w:rsidRDefault="00C775F6">
      <w:pPr>
        <w:spacing w:after="0" w:line="263" w:lineRule="auto"/>
        <w:ind w:left="43" w:right="0"/>
        <w:rPr>
          <w:rFonts w:ascii="Tahoma" w:hAnsi="Tahoma" w:cs="Tahoma"/>
          <w:sz w:val="20"/>
          <w:szCs w:val="20"/>
        </w:rPr>
      </w:pPr>
    </w:p>
    <w:p w14:paraId="05373B28" w14:textId="245420A7" w:rsidR="00D6136A" w:rsidRPr="003611E6" w:rsidRDefault="00C32A4E" w:rsidP="00271CE2">
      <w:pPr>
        <w:ind w:left="14" w:right="106" w:firstLine="0"/>
        <w:rPr>
          <w:rFonts w:ascii="Tahoma" w:hAnsi="Tahoma" w:cs="Tahoma"/>
          <w:sz w:val="20"/>
          <w:szCs w:val="20"/>
        </w:rPr>
      </w:pPr>
      <w:r w:rsidRPr="003611E6">
        <w:rPr>
          <w:rFonts w:ascii="Tahoma" w:hAnsi="Tahoma" w:cs="Tahoma"/>
          <w:sz w:val="20"/>
          <w:szCs w:val="20"/>
        </w:rPr>
        <w:t>All individuals responsible for managing and inves</w:t>
      </w:r>
      <w:r w:rsidR="004C2E37" w:rsidRPr="003611E6">
        <w:rPr>
          <w:rFonts w:ascii="Tahoma" w:hAnsi="Tahoma" w:cs="Tahoma"/>
          <w:sz w:val="20"/>
          <w:szCs w:val="20"/>
        </w:rPr>
        <w:t>ting</w:t>
      </w:r>
      <w:r w:rsidRPr="003611E6">
        <w:rPr>
          <w:rFonts w:ascii="Tahoma" w:hAnsi="Tahoma" w:cs="Tahoma"/>
          <w:sz w:val="20"/>
          <w:szCs w:val="20"/>
        </w:rPr>
        <w:t xml:space="preserve"> </w:t>
      </w:r>
      <w:r w:rsidR="00A3330C" w:rsidRPr="003611E6">
        <w:rPr>
          <w:rFonts w:ascii="Tahoma" w:hAnsi="Tahoma" w:cs="Tahoma"/>
          <w:sz w:val="20"/>
          <w:szCs w:val="20"/>
        </w:rPr>
        <w:t>Elk River Area Chamber of Commerce</w:t>
      </w:r>
      <w:r w:rsidRPr="003611E6">
        <w:rPr>
          <w:rFonts w:ascii="Tahoma" w:hAnsi="Tahoma" w:cs="Tahoma"/>
          <w:sz w:val="20"/>
          <w:szCs w:val="20"/>
        </w:rPr>
        <w:t xml:space="preserve">'s </w:t>
      </w:r>
      <w:r w:rsidR="00A3330C" w:rsidRPr="003611E6">
        <w:rPr>
          <w:rFonts w:ascii="Tahoma" w:hAnsi="Tahoma" w:cs="Tahoma"/>
          <w:sz w:val="20"/>
          <w:szCs w:val="20"/>
        </w:rPr>
        <w:t>investment</w:t>
      </w:r>
      <w:r w:rsidRPr="003611E6">
        <w:rPr>
          <w:rFonts w:ascii="Tahoma" w:hAnsi="Tahoma" w:cs="Tahoma"/>
          <w:sz w:val="20"/>
          <w:szCs w:val="20"/>
        </w:rPr>
        <w:t xml:space="preserve"> funds must do so in good faith and with the care that an ordinarily prudent person in a like position would exercise under similar circumstances. In making any decision relative to the expenditure </w:t>
      </w:r>
      <w:proofErr w:type="gramStart"/>
      <w:r w:rsidRPr="003611E6">
        <w:rPr>
          <w:rFonts w:ascii="Tahoma" w:hAnsi="Tahoma" w:cs="Tahoma"/>
          <w:sz w:val="20"/>
          <w:szCs w:val="20"/>
        </w:rPr>
        <w:t>of</w:t>
      </w:r>
      <w:proofErr w:type="gramEnd"/>
      <w:r w:rsidRPr="003611E6">
        <w:rPr>
          <w:rFonts w:ascii="Tahoma" w:hAnsi="Tahoma" w:cs="Tahoma"/>
          <w:sz w:val="20"/>
          <w:szCs w:val="20"/>
        </w:rPr>
        <w:t xml:space="preserve"> </w:t>
      </w:r>
      <w:r w:rsidR="00A3330C" w:rsidRPr="003611E6">
        <w:rPr>
          <w:rFonts w:ascii="Tahoma" w:hAnsi="Tahoma" w:cs="Tahoma"/>
          <w:sz w:val="20"/>
          <w:szCs w:val="20"/>
        </w:rPr>
        <w:t>investment</w:t>
      </w:r>
      <w:r w:rsidRPr="003611E6">
        <w:rPr>
          <w:rFonts w:ascii="Tahoma" w:hAnsi="Tahoma" w:cs="Tahoma"/>
          <w:sz w:val="20"/>
          <w:szCs w:val="20"/>
        </w:rPr>
        <w:t xml:space="preserve"> funds, each of the following factors must be considered, and properly documented, in the minutes or other records of the applicable decision-making body:</w:t>
      </w:r>
    </w:p>
    <w:p w14:paraId="32E51C5D" w14:textId="7AB78E2A" w:rsidR="00D6136A" w:rsidRPr="003611E6" w:rsidRDefault="000A1607" w:rsidP="00CC4307">
      <w:pPr>
        <w:numPr>
          <w:ilvl w:val="0"/>
          <w:numId w:val="12"/>
        </w:numPr>
        <w:spacing w:after="0" w:line="240" w:lineRule="auto"/>
        <w:ind w:left="778" w:hanging="346"/>
        <w:rPr>
          <w:rFonts w:ascii="Tahoma" w:hAnsi="Tahoma" w:cs="Tahoma"/>
          <w:sz w:val="20"/>
          <w:szCs w:val="20"/>
        </w:rPr>
      </w:pPr>
      <w:r w:rsidRPr="003611E6">
        <w:rPr>
          <w:rFonts w:ascii="Tahoma" w:hAnsi="Tahoma" w:cs="Tahoma"/>
          <w:sz w:val="20"/>
          <w:szCs w:val="20"/>
        </w:rPr>
        <w:t xml:space="preserve">general economic </w:t>
      </w:r>
      <w:r w:rsidR="00CC4307" w:rsidRPr="003611E6">
        <w:rPr>
          <w:rFonts w:ascii="Tahoma" w:hAnsi="Tahoma" w:cs="Tahoma"/>
          <w:sz w:val="20"/>
          <w:szCs w:val="20"/>
        </w:rPr>
        <w:t>conditions.</w:t>
      </w:r>
    </w:p>
    <w:p w14:paraId="6A8A4C39" w14:textId="1C8AF0F6" w:rsidR="00D6136A" w:rsidRPr="003611E6" w:rsidRDefault="000A1607" w:rsidP="00CC4307">
      <w:pPr>
        <w:numPr>
          <w:ilvl w:val="0"/>
          <w:numId w:val="12"/>
        </w:numPr>
        <w:spacing w:after="0" w:line="240" w:lineRule="auto"/>
        <w:ind w:left="778" w:hanging="346"/>
        <w:rPr>
          <w:rFonts w:ascii="Tahoma" w:hAnsi="Tahoma" w:cs="Tahoma"/>
          <w:sz w:val="20"/>
          <w:szCs w:val="20"/>
        </w:rPr>
      </w:pPr>
      <w:r w:rsidRPr="003611E6">
        <w:rPr>
          <w:rFonts w:ascii="Tahoma" w:hAnsi="Tahoma" w:cs="Tahoma"/>
          <w:sz w:val="20"/>
          <w:szCs w:val="20"/>
        </w:rPr>
        <w:t xml:space="preserve">expected tax consequences, if any, of investment decisions or </w:t>
      </w:r>
      <w:r w:rsidR="00CC4307" w:rsidRPr="003611E6">
        <w:rPr>
          <w:rFonts w:ascii="Tahoma" w:hAnsi="Tahoma" w:cs="Tahoma"/>
          <w:sz w:val="20"/>
          <w:szCs w:val="20"/>
        </w:rPr>
        <w:t>strategies.</w:t>
      </w:r>
    </w:p>
    <w:p w14:paraId="569B0411" w14:textId="65E5D858" w:rsidR="00D6136A" w:rsidRPr="003611E6" w:rsidRDefault="000A1607" w:rsidP="00CC4307">
      <w:pPr>
        <w:numPr>
          <w:ilvl w:val="0"/>
          <w:numId w:val="12"/>
        </w:numPr>
        <w:spacing w:after="0" w:line="240" w:lineRule="auto"/>
        <w:ind w:left="778" w:hanging="346"/>
        <w:rPr>
          <w:rFonts w:ascii="Tahoma" w:hAnsi="Tahoma" w:cs="Tahoma"/>
          <w:sz w:val="20"/>
          <w:szCs w:val="20"/>
        </w:rPr>
      </w:pPr>
      <w:r w:rsidRPr="003611E6">
        <w:rPr>
          <w:rFonts w:ascii="Tahoma" w:hAnsi="Tahoma" w:cs="Tahoma"/>
          <w:sz w:val="20"/>
          <w:szCs w:val="20"/>
        </w:rPr>
        <w:t xml:space="preserve">the role that each investment plays within the overall investment portfolio of the </w:t>
      </w:r>
      <w:r w:rsidR="00CC4307" w:rsidRPr="003611E6">
        <w:rPr>
          <w:rFonts w:ascii="Tahoma" w:hAnsi="Tahoma" w:cs="Tahoma"/>
          <w:sz w:val="20"/>
          <w:szCs w:val="20"/>
        </w:rPr>
        <w:t>fund.</w:t>
      </w:r>
    </w:p>
    <w:p w14:paraId="13F7E675" w14:textId="2C2D6521" w:rsidR="00D6136A" w:rsidRPr="003611E6" w:rsidRDefault="000A1607" w:rsidP="00CC4307">
      <w:pPr>
        <w:numPr>
          <w:ilvl w:val="0"/>
          <w:numId w:val="12"/>
        </w:numPr>
        <w:spacing w:after="0" w:line="240" w:lineRule="auto"/>
        <w:ind w:left="778" w:hanging="346"/>
        <w:rPr>
          <w:rFonts w:ascii="Tahoma" w:hAnsi="Tahoma" w:cs="Tahoma"/>
          <w:sz w:val="20"/>
          <w:szCs w:val="20"/>
        </w:rPr>
      </w:pPr>
      <w:r w:rsidRPr="003611E6">
        <w:rPr>
          <w:rFonts w:ascii="Tahoma" w:hAnsi="Tahoma" w:cs="Tahoma"/>
          <w:sz w:val="20"/>
          <w:szCs w:val="20"/>
        </w:rPr>
        <w:t xml:space="preserve">expected total return from the income and appreciation of </w:t>
      </w:r>
      <w:r w:rsidR="00CC4307" w:rsidRPr="003611E6">
        <w:rPr>
          <w:rFonts w:ascii="Tahoma" w:hAnsi="Tahoma" w:cs="Tahoma"/>
          <w:sz w:val="20"/>
          <w:szCs w:val="20"/>
        </w:rPr>
        <w:t>investments.</w:t>
      </w:r>
    </w:p>
    <w:p w14:paraId="2850C7A9" w14:textId="217F33C3" w:rsidR="00D6136A" w:rsidRPr="003611E6" w:rsidRDefault="000A1607" w:rsidP="00CC4307">
      <w:pPr>
        <w:numPr>
          <w:ilvl w:val="0"/>
          <w:numId w:val="12"/>
        </w:numPr>
        <w:spacing w:after="0" w:line="240" w:lineRule="auto"/>
        <w:ind w:left="778" w:hanging="346"/>
        <w:rPr>
          <w:rFonts w:ascii="Tahoma" w:hAnsi="Tahoma" w:cs="Tahoma"/>
          <w:sz w:val="20"/>
          <w:szCs w:val="20"/>
        </w:rPr>
      </w:pPr>
      <w:r w:rsidRPr="003611E6">
        <w:rPr>
          <w:rFonts w:ascii="Tahoma" w:hAnsi="Tahoma" w:cs="Tahoma"/>
          <w:sz w:val="20"/>
          <w:szCs w:val="20"/>
        </w:rPr>
        <w:t xml:space="preserve">other resources of the </w:t>
      </w:r>
      <w:r w:rsidR="00CC4307" w:rsidRPr="003611E6">
        <w:rPr>
          <w:rFonts w:ascii="Tahoma" w:hAnsi="Tahoma" w:cs="Tahoma"/>
          <w:sz w:val="20"/>
          <w:szCs w:val="20"/>
        </w:rPr>
        <w:t>organization.</w:t>
      </w:r>
    </w:p>
    <w:p w14:paraId="3E0857DD" w14:textId="4A756D40" w:rsidR="00D6136A" w:rsidRPr="003611E6" w:rsidRDefault="000A1607" w:rsidP="00CC4307">
      <w:pPr>
        <w:numPr>
          <w:ilvl w:val="0"/>
          <w:numId w:val="12"/>
        </w:numPr>
        <w:spacing w:after="0" w:line="240" w:lineRule="auto"/>
        <w:ind w:left="778" w:hanging="346"/>
        <w:rPr>
          <w:rFonts w:ascii="Tahoma" w:hAnsi="Tahoma" w:cs="Tahoma"/>
          <w:sz w:val="20"/>
          <w:szCs w:val="20"/>
        </w:rPr>
      </w:pPr>
      <w:r w:rsidRPr="003611E6">
        <w:rPr>
          <w:rFonts w:ascii="Tahoma" w:hAnsi="Tahoma" w:cs="Tahoma"/>
          <w:sz w:val="20"/>
          <w:szCs w:val="20"/>
        </w:rPr>
        <w:t>the needs of the organization and the fund to make distributions and preserve capital</w:t>
      </w:r>
      <w:r w:rsidR="00176AAA" w:rsidRPr="003611E6">
        <w:rPr>
          <w:rFonts w:ascii="Tahoma" w:hAnsi="Tahoma" w:cs="Tahoma"/>
          <w:sz w:val="20"/>
          <w:szCs w:val="20"/>
        </w:rPr>
        <w:t>.</w:t>
      </w:r>
    </w:p>
    <w:p w14:paraId="22F21D47" w14:textId="77777777" w:rsidR="00A3330C" w:rsidRPr="003611E6" w:rsidRDefault="00A3330C">
      <w:pPr>
        <w:spacing w:after="0" w:line="263" w:lineRule="auto"/>
        <w:rPr>
          <w:rFonts w:ascii="Tahoma" w:hAnsi="Tahoma" w:cs="Tahoma"/>
          <w:sz w:val="20"/>
          <w:szCs w:val="20"/>
        </w:rPr>
      </w:pPr>
    </w:p>
    <w:p w14:paraId="05082B9F" w14:textId="42441F0B" w:rsidR="00C32A4E" w:rsidRPr="003611E6" w:rsidRDefault="00176AAA">
      <w:pPr>
        <w:spacing w:after="0" w:line="263" w:lineRule="auto"/>
        <w:ind w:left="43" w:right="0"/>
        <w:rPr>
          <w:rFonts w:ascii="Tahoma" w:hAnsi="Tahoma" w:cs="Tahoma"/>
          <w:sz w:val="20"/>
          <w:szCs w:val="20"/>
        </w:rPr>
      </w:pPr>
      <w:r w:rsidRPr="003611E6">
        <w:rPr>
          <w:rFonts w:ascii="Tahoma" w:hAnsi="Tahoma" w:cs="Tahoma"/>
          <w:b/>
          <w:bCs/>
          <w:szCs w:val="20"/>
        </w:rPr>
        <w:t>GUIDELINES FOR INVESTING</w:t>
      </w:r>
    </w:p>
    <w:p w14:paraId="0AE53DAA" w14:textId="19942647" w:rsidR="00FB0655" w:rsidRPr="003611E6" w:rsidRDefault="000A1607" w:rsidP="00FB0655">
      <w:pPr>
        <w:spacing w:after="297"/>
        <w:ind w:left="48" w:right="91" w:hanging="48"/>
        <w:rPr>
          <w:rFonts w:ascii="Tahoma" w:hAnsi="Tahoma" w:cs="Tahoma"/>
          <w:sz w:val="20"/>
          <w:szCs w:val="20"/>
        </w:rPr>
      </w:pPr>
      <w:r w:rsidRPr="003611E6">
        <w:rPr>
          <w:rFonts w:ascii="Tahoma" w:hAnsi="Tahoma" w:cs="Tahoma"/>
          <w:sz w:val="20"/>
          <w:szCs w:val="20"/>
        </w:rPr>
        <w:t xml:space="preserve">The investment goal of the total return fund is to achieve a total return (income and appreciation) of </w:t>
      </w:r>
      <w:r w:rsidR="00EF7110" w:rsidRPr="003611E6">
        <w:rPr>
          <w:rFonts w:ascii="Tahoma" w:hAnsi="Tahoma" w:cs="Tahoma"/>
          <w:b/>
          <w:bCs/>
          <w:sz w:val="20"/>
          <w:szCs w:val="20"/>
        </w:rPr>
        <w:t>2%</w:t>
      </w:r>
      <w:r w:rsidRPr="003611E6">
        <w:rPr>
          <w:rFonts w:ascii="Tahoma" w:hAnsi="Tahoma" w:cs="Tahoma"/>
          <w:sz w:val="20"/>
          <w:szCs w:val="20"/>
        </w:rPr>
        <w:t xml:space="preserve"> </w:t>
      </w:r>
      <w:r w:rsidR="00EF7110" w:rsidRPr="003611E6">
        <w:rPr>
          <w:rFonts w:ascii="Tahoma" w:hAnsi="Tahoma" w:cs="Tahoma"/>
          <w:sz w:val="20"/>
          <w:szCs w:val="20"/>
        </w:rPr>
        <w:t>above</w:t>
      </w:r>
      <w:r w:rsidRPr="003611E6">
        <w:rPr>
          <w:rFonts w:ascii="Tahoma" w:hAnsi="Tahoma" w:cs="Tahoma"/>
          <w:sz w:val="20"/>
          <w:szCs w:val="20"/>
        </w:rPr>
        <w:t xml:space="preserve"> </w:t>
      </w:r>
      <w:r w:rsidR="0058476F" w:rsidRPr="003611E6">
        <w:rPr>
          <w:rFonts w:ascii="Tahoma" w:hAnsi="Tahoma" w:cs="Tahoma"/>
          <w:sz w:val="20"/>
          <w:szCs w:val="20"/>
        </w:rPr>
        <w:t>published Consumer Price Index (CPI)</w:t>
      </w:r>
      <w:r w:rsidRPr="003611E6">
        <w:rPr>
          <w:rFonts w:ascii="Tahoma" w:hAnsi="Tahoma" w:cs="Tahoma"/>
          <w:sz w:val="20"/>
          <w:szCs w:val="20"/>
        </w:rPr>
        <w:t xml:space="preserve"> over a full market cycle (3-5 years). The following guidelines apply to the three main investment asset classes</w:t>
      </w:r>
      <w:r w:rsidR="00FB0655" w:rsidRPr="003611E6">
        <w:rPr>
          <w:rFonts w:ascii="Tahoma" w:hAnsi="Tahoma" w:cs="Tahoma"/>
          <w:sz w:val="20"/>
          <w:szCs w:val="20"/>
        </w:rPr>
        <w:t xml:space="preserve"> and assume that the total investment assets exceed one year of the Chamber’s operating budget.</w:t>
      </w:r>
    </w:p>
    <w:p w14:paraId="7551CBEB" w14:textId="77777777" w:rsidR="00780D07" w:rsidRPr="003611E6" w:rsidRDefault="00FB0655" w:rsidP="00F027C9">
      <w:pPr>
        <w:spacing w:after="297"/>
        <w:ind w:left="48" w:right="91" w:hanging="48"/>
        <w:rPr>
          <w:rFonts w:ascii="Tahoma" w:hAnsi="Tahoma" w:cs="Tahoma"/>
          <w:b/>
          <w:bCs/>
          <w:sz w:val="20"/>
          <w:szCs w:val="20"/>
        </w:rPr>
      </w:pPr>
      <w:r w:rsidRPr="003611E6">
        <w:rPr>
          <w:rFonts w:ascii="Tahoma" w:hAnsi="Tahoma" w:cs="Tahoma"/>
          <w:b/>
          <w:bCs/>
          <w:sz w:val="20"/>
          <w:szCs w:val="20"/>
        </w:rPr>
        <w:lastRenderedPageBreak/>
        <w:t xml:space="preserve">If the Chamber’s total investment assets are less than one year’s operating budget, 100% of those assets should be held in a U.S. government or Treasury money market fund. </w:t>
      </w:r>
      <w:r w:rsidR="00C35721" w:rsidRPr="003611E6">
        <w:rPr>
          <w:rFonts w:ascii="Tahoma" w:hAnsi="Tahoma" w:cs="Tahoma"/>
          <w:b/>
          <w:bCs/>
          <w:sz w:val="20"/>
          <w:szCs w:val="20"/>
        </w:rPr>
        <w:t>to preserve liquidity, ensure capital protection, and safeguard operational reserves.</w:t>
      </w:r>
    </w:p>
    <w:p w14:paraId="43B32C47" w14:textId="1BBB6AA9" w:rsidR="00D6136A" w:rsidRPr="003611E6" w:rsidRDefault="00780D07" w:rsidP="00F027C9">
      <w:pPr>
        <w:spacing w:after="297"/>
        <w:ind w:left="48" w:right="91" w:hanging="48"/>
        <w:rPr>
          <w:rFonts w:ascii="Tahoma" w:hAnsi="Tahoma" w:cs="Tahoma"/>
          <w:sz w:val="20"/>
          <w:szCs w:val="20"/>
        </w:rPr>
      </w:pPr>
      <w:r w:rsidRPr="003611E6">
        <w:rPr>
          <w:rFonts w:ascii="Tahoma" w:hAnsi="Tahoma" w:cs="Tahoma"/>
          <w:sz w:val="20"/>
          <w:szCs w:val="20"/>
          <w:u w:val="single"/>
        </w:rPr>
        <w:t>M</w:t>
      </w:r>
      <w:r w:rsidR="000A1607" w:rsidRPr="003611E6">
        <w:rPr>
          <w:rFonts w:ascii="Tahoma" w:hAnsi="Tahoma" w:cs="Tahoma"/>
          <w:szCs w:val="20"/>
          <w:u w:val="single"/>
        </w:rPr>
        <w:t>on</w:t>
      </w:r>
      <w:r w:rsidR="000A1607" w:rsidRPr="003611E6">
        <w:rPr>
          <w:rFonts w:ascii="Tahoma" w:hAnsi="Tahoma" w:cs="Tahoma"/>
          <w:szCs w:val="20"/>
          <w:u w:val="single" w:color="000000"/>
        </w:rPr>
        <w:t>ey Market Funds:</w:t>
      </w:r>
      <w:r w:rsidR="000A1607" w:rsidRPr="003611E6">
        <w:rPr>
          <w:rFonts w:ascii="Tahoma" w:hAnsi="Tahoma" w:cs="Tahoma"/>
          <w:szCs w:val="20"/>
        </w:rPr>
        <w:t xml:space="preserve"> Allowable range: Minimum </w:t>
      </w:r>
      <w:r w:rsidR="009E5AFF" w:rsidRPr="003611E6">
        <w:rPr>
          <w:rFonts w:ascii="Tahoma" w:hAnsi="Tahoma" w:cs="Tahoma"/>
          <w:szCs w:val="20"/>
        </w:rPr>
        <w:t>3 months of organization’s fixed expenses</w:t>
      </w:r>
      <w:r w:rsidR="000A1607" w:rsidRPr="003611E6">
        <w:rPr>
          <w:rFonts w:ascii="Tahoma" w:hAnsi="Tahoma" w:cs="Tahoma"/>
          <w:szCs w:val="20"/>
        </w:rPr>
        <w:t xml:space="preserve">; Maximum </w:t>
      </w:r>
      <w:r w:rsidR="00C32A4E" w:rsidRPr="003611E6">
        <w:rPr>
          <w:rFonts w:ascii="Tahoma" w:hAnsi="Tahoma" w:cs="Tahoma"/>
          <w:szCs w:val="20"/>
        </w:rPr>
        <w:t>75</w:t>
      </w:r>
      <w:r w:rsidR="000A1607" w:rsidRPr="003611E6">
        <w:rPr>
          <w:rFonts w:ascii="Tahoma" w:hAnsi="Tahoma" w:cs="Tahoma"/>
          <w:szCs w:val="20"/>
        </w:rPr>
        <w:t>% of total assets</w:t>
      </w:r>
    </w:p>
    <w:p w14:paraId="4BB66CF9" w14:textId="77777777" w:rsidR="00D6136A" w:rsidRPr="003611E6" w:rsidRDefault="000A1607" w:rsidP="00A3330C">
      <w:pPr>
        <w:spacing w:after="245"/>
        <w:ind w:left="38" w:right="110" w:firstLine="0"/>
        <w:rPr>
          <w:rFonts w:ascii="Tahoma" w:hAnsi="Tahoma" w:cs="Tahoma"/>
          <w:sz w:val="20"/>
          <w:szCs w:val="20"/>
        </w:rPr>
      </w:pPr>
      <w:r w:rsidRPr="003611E6">
        <w:rPr>
          <w:rFonts w:ascii="Tahoma" w:hAnsi="Tahoma" w:cs="Tahoma"/>
          <w:noProof/>
          <w:sz w:val="20"/>
          <w:szCs w:val="20"/>
        </w:rPr>
        <w:drawing>
          <wp:anchor distT="0" distB="0" distL="114300" distR="114300" simplePos="0" relativeHeight="251658241" behindDoc="0" locked="0" layoutInCell="1" allowOverlap="0" wp14:anchorId="6576DC16" wp14:editId="1BE62A2F">
            <wp:simplePos x="0" y="0"/>
            <wp:positionH relativeFrom="page">
              <wp:posOffset>4895088</wp:posOffset>
            </wp:positionH>
            <wp:positionV relativeFrom="page">
              <wp:posOffset>9628501</wp:posOffset>
            </wp:positionV>
            <wp:extent cx="801624" cy="3049"/>
            <wp:effectExtent l="0" t="0" r="0" b="0"/>
            <wp:wrapTopAndBottom/>
            <wp:docPr id="83960" name="Picture 83960"/>
            <wp:cNvGraphicFramePr/>
            <a:graphic xmlns:a="http://schemas.openxmlformats.org/drawingml/2006/main">
              <a:graphicData uri="http://schemas.openxmlformats.org/drawingml/2006/picture">
                <pic:pic xmlns:pic="http://schemas.openxmlformats.org/drawingml/2006/picture">
                  <pic:nvPicPr>
                    <pic:cNvPr id="83960" name="Picture 83960"/>
                    <pic:cNvPicPr/>
                  </pic:nvPicPr>
                  <pic:blipFill>
                    <a:blip r:embed="rId13"/>
                    <a:stretch>
                      <a:fillRect/>
                    </a:stretch>
                  </pic:blipFill>
                  <pic:spPr>
                    <a:xfrm>
                      <a:off x="0" y="0"/>
                      <a:ext cx="801624" cy="3049"/>
                    </a:xfrm>
                    <a:prstGeom prst="rect">
                      <a:avLst/>
                    </a:prstGeom>
                  </pic:spPr>
                </pic:pic>
              </a:graphicData>
            </a:graphic>
          </wp:anchor>
        </w:drawing>
      </w:r>
      <w:r w:rsidRPr="003611E6">
        <w:rPr>
          <w:rFonts w:ascii="Tahoma" w:hAnsi="Tahoma" w:cs="Tahoma"/>
          <w:sz w:val="20"/>
          <w:szCs w:val="20"/>
        </w:rPr>
        <w:t>A quality money market fund will be utilized for the liquidity needs of the portfolio whose objective is to seek as high a current income as is consistent with liquidity and stability of principal. The fund will invest in "money market" instruments with remaining maturates of one year or less, that have been rated by at least one nationally recognized rating agency in the highest category for short-term debt securities. If non-rated, the securities must be of comparable quality.</w:t>
      </w:r>
    </w:p>
    <w:p w14:paraId="307F5A62" w14:textId="7EF9A19F" w:rsidR="00D6136A" w:rsidRPr="003611E6" w:rsidRDefault="000A1607" w:rsidP="00CC4307">
      <w:pPr>
        <w:spacing w:after="0" w:line="263" w:lineRule="auto"/>
        <w:ind w:left="43" w:right="0" w:hanging="24"/>
        <w:rPr>
          <w:rFonts w:ascii="Tahoma" w:hAnsi="Tahoma" w:cs="Tahoma"/>
          <w:sz w:val="20"/>
          <w:szCs w:val="20"/>
        </w:rPr>
      </w:pPr>
      <w:r w:rsidRPr="003611E6">
        <w:rPr>
          <w:rFonts w:ascii="Tahoma" w:hAnsi="Tahoma" w:cs="Tahoma"/>
          <w:szCs w:val="20"/>
          <w:u w:val="single" w:color="000000"/>
        </w:rPr>
        <w:t xml:space="preserve">Equities: </w:t>
      </w:r>
      <w:r w:rsidRPr="003611E6">
        <w:rPr>
          <w:rFonts w:ascii="Tahoma" w:hAnsi="Tahoma" w:cs="Tahoma"/>
          <w:szCs w:val="20"/>
        </w:rPr>
        <w:t xml:space="preserve">Allowable Range- Minimum </w:t>
      </w:r>
      <w:r w:rsidR="00C32A4E" w:rsidRPr="003611E6">
        <w:rPr>
          <w:rFonts w:ascii="Tahoma" w:hAnsi="Tahoma" w:cs="Tahoma"/>
          <w:szCs w:val="20"/>
        </w:rPr>
        <w:t>10</w:t>
      </w:r>
      <w:r w:rsidRPr="003611E6">
        <w:rPr>
          <w:rFonts w:ascii="Tahoma" w:hAnsi="Tahoma" w:cs="Tahoma"/>
          <w:szCs w:val="20"/>
        </w:rPr>
        <w:t xml:space="preserve">%; Maximum </w:t>
      </w:r>
      <w:r w:rsidR="009E5AFF" w:rsidRPr="003611E6">
        <w:rPr>
          <w:rFonts w:ascii="Tahoma" w:hAnsi="Tahoma" w:cs="Tahoma"/>
          <w:szCs w:val="20"/>
        </w:rPr>
        <w:t>50</w:t>
      </w:r>
      <w:r w:rsidRPr="003611E6">
        <w:rPr>
          <w:rFonts w:ascii="Tahoma" w:hAnsi="Tahoma" w:cs="Tahoma"/>
          <w:szCs w:val="20"/>
        </w:rPr>
        <w:t>% of total assets</w:t>
      </w:r>
    </w:p>
    <w:p w14:paraId="20BB37D9" w14:textId="5E64CE64" w:rsidR="00D6136A" w:rsidRPr="003611E6" w:rsidRDefault="000A1607" w:rsidP="009E5AFF">
      <w:pPr>
        <w:spacing w:after="278"/>
        <w:ind w:left="24" w:right="125" w:hanging="5"/>
        <w:rPr>
          <w:rFonts w:ascii="Tahoma" w:hAnsi="Tahoma" w:cs="Tahoma"/>
          <w:sz w:val="20"/>
          <w:szCs w:val="20"/>
        </w:rPr>
      </w:pPr>
      <w:r w:rsidRPr="003611E6">
        <w:rPr>
          <w:rFonts w:ascii="Tahoma" w:hAnsi="Tahoma" w:cs="Tahoma"/>
          <w:sz w:val="20"/>
          <w:szCs w:val="20"/>
        </w:rPr>
        <w:t xml:space="preserve">The equity component of the portfolio will consist of high-quality equity securities traded on the New York, NASDAQ or American Stock exchanges. The securities must be screened for above average </w:t>
      </w:r>
      <w:r w:rsidR="003611E6" w:rsidRPr="003611E6">
        <w:rPr>
          <w:rFonts w:ascii="Tahoma" w:hAnsi="Tahoma" w:cs="Tahoma"/>
          <w:sz w:val="20"/>
          <w:szCs w:val="20"/>
        </w:rPr>
        <w:t>financial</w:t>
      </w:r>
      <w:r w:rsidRPr="003611E6">
        <w:rPr>
          <w:rFonts w:ascii="Tahoma" w:hAnsi="Tahoma" w:cs="Tahoma"/>
          <w:sz w:val="20"/>
          <w:szCs w:val="20"/>
        </w:rPr>
        <w:t xml:space="preserve"> characteristics such as price-to-earnings, return-on-equity, debt-to-capital ratios, etc.</w:t>
      </w:r>
    </w:p>
    <w:p w14:paraId="495A35EE" w14:textId="71231727" w:rsidR="00D6136A" w:rsidRPr="003611E6" w:rsidRDefault="000A1607" w:rsidP="009E5AFF">
      <w:pPr>
        <w:spacing w:after="264"/>
        <w:ind w:left="19" w:right="9" w:hanging="9"/>
        <w:rPr>
          <w:rFonts w:ascii="Tahoma" w:hAnsi="Tahoma" w:cs="Tahoma"/>
          <w:sz w:val="20"/>
          <w:szCs w:val="20"/>
        </w:rPr>
      </w:pPr>
      <w:r w:rsidRPr="003611E6">
        <w:rPr>
          <w:rFonts w:ascii="Tahoma" w:hAnsi="Tahoma" w:cs="Tahoma"/>
          <w:sz w:val="20"/>
          <w:szCs w:val="20"/>
        </w:rPr>
        <w:t xml:space="preserve">No more than 5% of the equity portion of the account will be invested in any one issuer. </w:t>
      </w:r>
      <w:r w:rsidR="003611E6" w:rsidRPr="003611E6">
        <w:rPr>
          <w:rFonts w:ascii="Tahoma" w:hAnsi="Tahoma" w:cs="Tahoma"/>
          <w:sz w:val="20"/>
          <w:szCs w:val="20"/>
        </w:rPr>
        <w:t>Also</w:t>
      </w:r>
      <w:r w:rsidRPr="003611E6">
        <w:rPr>
          <w:rFonts w:ascii="Tahoma" w:hAnsi="Tahoma" w:cs="Tahoma"/>
          <w:sz w:val="20"/>
          <w:szCs w:val="20"/>
        </w:rPr>
        <w:t>, not more than 20% of the equity portion of the account will be invested in stocks contained within the same industry.</w:t>
      </w:r>
    </w:p>
    <w:p w14:paraId="24D3CAD9" w14:textId="42BB6A51" w:rsidR="00D6136A" w:rsidRPr="003611E6" w:rsidRDefault="000A1607" w:rsidP="00271CE2">
      <w:pPr>
        <w:spacing w:after="284"/>
        <w:ind w:left="10" w:right="134" w:firstLine="0"/>
        <w:rPr>
          <w:rFonts w:ascii="Tahoma" w:hAnsi="Tahoma" w:cs="Tahoma"/>
          <w:sz w:val="20"/>
          <w:szCs w:val="20"/>
        </w:rPr>
      </w:pPr>
      <w:r w:rsidRPr="003611E6">
        <w:rPr>
          <w:rFonts w:ascii="Tahoma" w:hAnsi="Tahoma" w:cs="Tahoma"/>
          <w:sz w:val="20"/>
          <w:szCs w:val="20"/>
        </w:rPr>
        <w:t xml:space="preserve">It is acceptable to invest in </w:t>
      </w:r>
      <w:r w:rsidR="003611E6" w:rsidRPr="003611E6">
        <w:rPr>
          <w:rFonts w:ascii="Tahoma" w:hAnsi="Tahoma" w:cs="Tahoma"/>
          <w:sz w:val="20"/>
          <w:szCs w:val="20"/>
        </w:rPr>
        <w:t>equity</w:t>
      </w:r>
      <w:r w:rsidRPr="003611E6">
        <w:rPr>
          <w:rFonts w:ascii="Tahoma" w:hAnsi="Tahoma" w:cs="Tahoma"/>
          <w:sz w:val="20"/>
          <w:szCs w:val="20"/>
        </w:rPr>
        <w:t xml:space="preserve"> mutual funds </w:t>
      </w:r>
      <w:r w:rsidR="009E5AFF" w:rsidRPr="003611E6">
        <w:rPr>
          <w:rFonts w:ascii="Tahoma" w:hAnsi="Tahoma" w:cs="Tahoma"/>
          <w:sz w:val="20"/>
          <w:szCs w:val="20"/>
        </w:rPr>
        <w:t xml:space="preserve">and exchange traded funds </w:t>
      </w:r>
      <w:r w:rsidRPr="003611E6">
        <w:rPr>
          <w:rFonts w:ascii="Tahoma" w:hAnsi="Tahoma" w:cs="Tahoma"/>
          <w:sz w:val="20"/>
          <w:szCs w:val="20"/>
        </w:rPr>
        <w:t>adhering to the investment characteristics identified above</w:t>
      </w:r>
      <w:r w:rsidR="00692DB2" w:rsidRPr="003611E6">
        <w:rPr>
          <w:rFonts w:ascii="Tahoma" w:hAnsi="Tahoma" w:cs="Tahoma"/>
          <w:sz w:val="20"/>
          <w:szCs w:val="20"/>
        </w:rPr>
        <w:t xml:space="preserve"> Consideration should be given to the fees charged for any investment fund.</w:t>
      </w:r>
    </w:p>
    <w:p w14:paraId="6C19A312" w14:textId="23186ED9" w:rsidR="00D6136A" w:rsidRPr="003611E6" w:rsidRDefault="000A1607" w:rsidP="00271CE2">
      <w:pPr>
        <w:spacing w:after="277"/>
        <w:ind w:left="10" w:right="9" w:firstLine="0"/>
        <w:rPr>
          <w:rFonts w:ascii="Tahoma" w:hAnsi="Tahoma" w:cs="Tahoma"/>
          <w:sz w:val="20"/>
          <w:szCs w:val="20"/>
        </w:rPr>
      </w:pPr>
      <w:r w:rsidRPr="003611E6">
        <w:rPr>
          <w:rFonts w:ascii="Tahoma" w:hAnsi="Tahoma" w:cs="Tahoma"/>
          <w:sz w:val="20"/>
          <w:szCs w:val="20"/>
        </w:rPr>
        <w:t xml:space="preserve">Prohibited equity investments </w:t>
      </w:r>
      <w:r w:rsidR="003611E6" w:rsidRPr="003611E6">
        <w:rPr>
          <w:rFonts w:ascii="Tahoma" w:hAnsi="Tahoma" w:cs="Tahoma"/>
          <w:sz w:val="20"/>
          <w:szCs w:val="20"/>
        </w:rPr>
        <w:t>include</w:t>
      </w:r>
      <w:r w:rsidRPr="003611E6">
        <w:rPr>
          <w:rFonts w:ascii="Tahoma" w:hAnsi="Tahoma" w:cs="Tahoma"/>
          <w:sz w:val="20"/>
          <w:szCs w:val="20"/>
        </w:rPr>
        <w:t xml:space="preserve"> initial public offerings, restricted securities, private placements, derivatives, options, futures and </w:t>
      </w:r>
      <w:r w:rsidR="00CC4307" w:rsidRPr="003611E6">
        <w:rPr>
          <w:rFonts w:ascii="Tahoma" w:hAnsi="Tahoma" w:cs="Tahoma"/>
          <w:sz w:val="20"/>
          <w:szCs w:val="20"/>
        </w:rPr>
        <w:t>marginal</w:t>
      </w:r>
      <w:r w:rsidRPr="003611E6">
        <w:rPr>
          <w:rFonts w:ascii="Tahoma" w:hAnsi="Tahoma" w:cs="Tahoma"/>
          <w:sz w:val="20"/>
          <w:szCs w:val="20"/>
        </w:rPr>
        <w:t xml:space="preserve"> transactions</w:t>
      </w:r>
      <w:r w:rsidR="00393F37" w:rsidRPr="003611E6">
        <w:rPr>
          <w:rFonts w:ascii="Tahoma" w:hAnsi="Tahoma" w:cs="Tahoma"/>
          <w:sz w:val="20"/>
          <w:szCs w:val="20"/>
        </w:rPr>
        <w:t xml:space="preserve"> or any </w:t>
      </w:r>
      <w:r w:rsidR="003611E6" w:rsidRPr="003611E6">
        <w:rPr>
          <w:rFonts w:ascii="Tahoma" w:hAnsi="Tahoma" w:cs="Tahoma"/>
          <w:sz w:val="20"/>
          <w:szCs w:val="20"/>
        </w:rPr>
        <w:t>non-SEC</w:t>
      </w:r>
      <w:r w:rsidR="00393F37" w:rsidRPr="003611E6">
        <w:rPr>
          <w:rFonts w:ascii="Tahoma" w:hAnsi="Tahoma" w:cs="Tahoma"/>
          <w:sz w:val="20"/>
          <w:szCs w:val="20"/>
        </w:rPr>
        <w:t xml:space="preserve"> regulated funds such as crypto </w:t>
      </w:r>
      <w:r w:rsidR="008D281F" w:rsidRPr="003611E6">
        <w:rPr>
          <w:rFonts w:ascii="Tahoma" w:hAnsi="Tahoma" w:cs="Tahoma"/>
          <w:sz w:val="20"/>
          <w:szCs w:val="20"/>
        </w:rPr>
        <w:t>currencies</w:t>
      </w:r>
      <w:r w:rsidRPr="003611E6">
        <w:rPr>
          <w:rFonts w:ascii="Tahoma" w:hAnsi="Tahoma" w:cs="Tahoma"/>
          <w:sz w:val="20"/>
          <w:szCs w:val="20"/>
        </w:rPr>
        <w:t>.</w:t>
      </w:r>
    </w:p>
    <w:p w14:paraId="2E91EB3E" w14:textId="67915CAE" w:rsidR="00D6136A" w:rsidRPr="003611E6" w:rsidRDefault="000A1607">
      <w:pPr>
        <w:spacing w:after="212" w:line="259" w:lineRule="auto"/>
        <w:ind w:left="48" w:right="0" w:hanging="10"/>
        <w:jc w:val="left"/>
        <w:rPr>
          <w:rFonts w:ascii="Tahoma" w:hAnsi="Tahoma" w:cs="Tahoma"/>
          <w:sz w:val="18"/>
          <w:szCs w:val="18"/>
        </w:rPr>
      </w:pPr>
      <w:r w:rsidRPr="003611E6">
        <w:rPr>
          <w:rFonts w:ascii="Tahoma" w:hAnsi="Tahoma" w:cs="Tahoma"/>
          <w:szCs w:val="18"/>
        </w:rPr>
        <w:t>Exceptions to the prohibited investment policy may be made only when assets are invested in a Mutual Fund(s) that</w:t>
      </w:r>
      <w:r w:rsidR="00980C65" w:rsidRPr="003611E6">
        <w:rPr>
          <w:rFonts w:ascii="Tahoma" w:hAnsi="Tahoma" w:cs="Tahoma"/>
          <w:szCs w:val="18"/>
        </w:rPr>
        <w:t xml:space="preserve"> </w:t>
      </w:r>
      <w:r w:rsidRPr="003611E6">
        <w:rPr>
          <w:rFonts w:ascii="Tahoma" w:hAnsi="Tahoma" w:cs="Tahoma"/>
          <w:szCs w:val="18"/>
        </w:rPr>
        <w:t>periodically utilizes prohibited strategies to mitigate risk and enhance return.</w:t>
      </w:r>
    </w:p>
    <w:p w14:paraId="7D79EA41" w14:textId="5382F02C" w:rsidR="00D6136A" w:rsidRPr="003611E6" w:rsidRDefault="000A1607" w:rsidP="00CC4307">
      <w:pPr>
        <w:ind w:left="44" w:right="0" w:hanging="6"/>
        <w:rPr>
          <w:rFonts w:ascii="Tahoma" w:hAnsi="Tahoma" w:cs="Tahoma"/>
          <w:sz w:val="20"/>
          <w:szCs w:val="20"/>
        </w:rPr>
      </w:pPr>
      <w:r w:rsidRPr="003611E6">
        <w:rPr>
          <w:rFonts w:ascii="Tahoma" w:hAnsi="Tahoma" w:cs="Tahoma"/>
          <w:szCs w:val="20"/>
          <w:u w:val="single" w:color="000000"/>
        </w:rPr>
        <w:t>Fixe</w:t>
      </w:r>
      <w:r w:rsidR="00980C65" w:rsidRPr="003611E6">
        <w:rPr>
          <w:rFonts w:ascii="Tahoma" w:hAnsi="Tahoma" w:cs="Tahoma"/>
          <w:szCs w:val="20"/>
          <w:u w:val="single" w:color="000000"/>
        </w:rPr>
        <w:t>d</w:t>
      </w:r>
      <w:r w:rsidRPr="003611E6">
        <w:rPr>
          <w:rFonts w:ascii="Tahoma" w:hAnsi="Tahoma" w:cs="Tahoma"/>
          <w:szCs w:val="20"/>
          <w:u w:val="single" w:color="000000"/>
        </w:rPr>
        <w:t xml:space="preserve"> Income:</w:t>
      </w:r>
      <w:r w:rsidRPr="003611E6">
        <w:rPr>
          <w:rFonts w:ascii="Tahoma" w:hAnsi="Tahoma" w:cs="Tahoma"/>
          <w:szCs w:val="20"/>
        </w:rPr>
        <w:t xml:space="preserve"> Allowable Range- Minimum </w:t>
      </w:r>
      <w:r w:rsidR="00C32A4E" w:rsidRPr="003611E6">
        <w:rPr>
          <w:rFonts w:ascii="Tahoma" w:hAnsi="Tahoma" w:cs="Tahoma"/>
          <w:szCs w:val="20"/>
        </w:rPr>
        <w:t>15</w:t>
      </w:r>
      <w:r w:rsidRPr="003611E6">
        <w:rPr>
          <w:rFonts w:ascii="Tahoma" w:hAnsi="Tahoma" w:cs="Tahoma"/>
          <w:szCs w:val="20"/>
        </w:rPr>
        <w:t xml:space="preserve">%; Maximum </w:t>
      </w:r>
      <w:r w:rsidR="009E5AFF" w:rsidRPr="003611E6">
        <w:rPr>
          <w:rFonts w:ascii="Tahoma" w:hAnsi="Tahoma" w:cs="Tahoma"/>
          <w:szCs w:val="20"/>
        </w:rPr>
        <w:t>60</w:t>
      </w:r>
      <w:r w:rsidRPr="003611E6">
        <w:rPr>
          <w:rFonts w:ascii="Tahoma" w:hAnsi="Tahoma" w:cs="Tahoma"/>
          <w:szCs w:val="20"/>
        </w:rPr>
        <w:t>% of total asset</w:t>
      </w:r>
      <w:r w:rsidR="009E5AFF" w:rsidRPr="003611E6">
        <w:rPr>
          <w:rFonts w:ascii="Tahoma" w:hAnsi="Tahoma" w:cs="Tahoma"/>
          <w:szCs w:val="20"/>
        </w:rPr>
        <w:t>s</w:t>
      </w:r>
    </w:p>
    <w:p w14:paraId="03B881CD" w14:textId="45D54875" w:rsidR="00D6136A" w:rsidRPr="003611E6" w:rsidRDefault="000A1607" w:rsidP="00271CE2">
      <w:pPr>
        <w:spacing w:after="259"/>
        <w:ind w:left="125" w:right="9" w:hanging="82"/>
        <w:rPr>
          <w:rFonts w:ascii="Tahoma" w:hAnsi="Tahoma" w:cs="Tahoma"/>
          <w:sz w:val="20"/>
          <w:szCs w:val="20"/>
        </w:rPr>
      </w:pPr>
      <w:r w:rsidRPr="003611E6">
        <w:rPr>
          <w:rFonts w:ascii="Tahoma" w:hAnsi="Tahoma" w:cs="Tahoma"/>
          <w:sz w:val="20"/>
          <w:szCs w:val="20"/>
        </w:rPr>
        <w:t>Bond investments will consist solely of taxable, fixed income securities that have an investment-grade rating(BBB or higher by Standard &amp; Poor's and Baa or higher by Moody's) that possess a liquid secondary market. If the average credit quality rating disagrees among the two rating agencies, then use the lower of the two as a guideline.</w:t>
      </w:r>
    </w:p>
    <w:p w14:paraId="58583EC2" w14:textId="75D8F0F9" w:rsidR="00D6136A" w:rsidRPr="003611E6" w:rsidRDefault="000A1607" w:rsidP="00CC4307">
      <w:pPr>
        <w:spacing w:after="259"/>
        <w:ind w:left="115" w:right="9" w:hanging="72"/>
        <w:rPr>
          <w:rFonts w:ascii="Tahoma" w:hAnsi="Tahoma" w:cs="Tahoma"/>
          <w:sz w:val="20"/>
          <w:szCs w:val="20"/>
        </w:rPr>
      </w:pPr>
      <w:r w:rsidRPr="003611E6">
        <w:rPr>
          <w:rFonts w:ascii="Tahoma" w:hAnsi="Tahoma" w:cs="Tahoma"/>
          <w:sz w:val="20"/>
          <w:szCs w:val="20"/>
        </w:rPr>
        <w:t xml:space="preserve">Prohibited securities </w:t>
      </w:r>
      <w:r w:rsidR="00CC4307" w:rsidRPr="003611E6">
        <w:rPr>
          <w:rFonts w:ascii="Tahoma" w:hAnsi="Tahoma" w:cs="Tahoma"/>
          <w:sz w:val="20"/>
          <w:szCs w:val="20"/>
        </w:rPr>
        <w:t>include</w:t>
      </w:r>
      <w:r w:rsidRPr="003611E6">
        <w:rPr>
          <w:rFonts w:ascii="Tahoma" w:hAnsi="Tahoma" w:cs="Tahoma"/>
          <w:sz w:val="20"/>
          <w:szCs w:val="20"/>
        </w:rPr>
        <w:t xml:space="preserve"> private placements, derivatives (other than floating-rate coupon bonds), margined transactions and foreign denominated bonds.</w:t>
      </w:r>
    </w:p>
    <w:p w14:paraId="1C3659D6" w14:textId="2D476F79" w:rsidR="009E5AFF" w:rsidRPr="003611E6" w:rsidRDefault="009E5AFF" w:rsidP="00271CE2">
      <w:pPr>
        <w:spacing w:after="284"/>
        <w:ind w:left="10" w:right="134" w:firstLine="0"/>
        <w:rPr>
          <w:rFonts w:ascii="Tahoma" w:hAnsi="Tahoma" w:cs="Tahoma"/>
          <w:sz w:val="20"/>
          <w:szCs w:val="20"/>
        </w:rPr>
      </w:pPr>
      <w:r w:rsidRPr="003611E6">
        <w:rPr>
          <w:rFonts w:ascii="Tahoma" w:hAnsi="Tahoma" w:cs="Tahoma"/>
          <w:sz w:val="20"/>
          <w:szCs w:val="20"/>
        </w:rPr>
        <w:t xml:space="preserve">It is acceptable to invest in bond mutual funds and exchange traded funds adhering to the investment characteristics identified above, </w:t>
      </w:r>
      <w:r w:rsidR="00C42B8D" w:rsidRPr="003611E6">
        <w:rPr>
          <w:rFonts w:ascii="Tahoma" w:hAnsi="Tahoma" w:cs="Tahoma"/>
          <w:sz w:val="20"/>
          <w:szCs w:val="20"/>
        </w:rPr>
        <w:t xml:space="preserve"> </w:t>
      </w:r>
      <w:r w:rsidR="007262DB" w:rsidRPr="003611E6">
        <w:rPr>
          <w:rFonts w:ascii="Tahoma" w:hAnsi="Tahoma" w:cs="Tahoma"/>
          <w:sz w:val="20"/>
          <w:szCs w:val="20"/>
        </w:rPr>
        <w:t>Consideration should be given to the fees charged for any investment</w:t>
      </w:r>
      <w:r w:rsidR="00692DB2" w:rsidRPr="003611E6">
        <w:rPr>
          <w:rFonts w:ascii="Tahoma" w:hAnsi="Tahoma" w:cs="Tahoma"/>
          <w:sz w:val="20"/>
          <w:szCs w:val="20"/>
        </w:rPr>
        <w:t xml:space="preserve"> fund. </w:t>
      </w:r>
    </w:p>
    <w:p w14:paraId="4C6C7589" w14:textId="723416EF" w:rsidR="00D6136A" w:rsidRPr="003611E6" w:rsidRDefault="000A1607">
      <w:pPr>
        <w:spacing w:after="182" w:line="259" w:lineRule="auto"/>
        <w:ind w:left="125" w:right="0" w:hanging="10"/>
        <w:jc w:val="left"/>
        <w:rPr>
          <w:rFonts w:ascii="Tahoma" w:hAnsi="Tahoma" w:cs="Tahoma"/>
          <w:sz w:val="20"/>
          <w:szCs w:val="16"/>
        </w:rPr>
      </w:pPr>
      <w:r w:rsidRPr="003611E6">
        <w:rPr>
          <w:rFonts w:ascii="Tahoma" w:hAnsi="Tahoma" w:cs="Tahoma"/>
          <w:sz w:val="20"/>
          <w:szCs w:val="16"/>
        </w:rPr>
        <w:t>Exceptions to the prohibited investment policy may be made only when assets are invested in a Mutual Fund(s) that</w:t>
      </w:r>
      <w:r w:rsidR="00C32A4E" w:rsidRPr="003611E6">
        <w:rPr>
          <w:rFonts w:ascii="Tahoma" w:hAnsi="Tahoma" w:cs="Tahoma"/>
          <w:sz w:val="20"/>
          <w:szCs w:val="16"/>
        </w:rPr>
        <w:t xml:space="preserve"> </w:t>
      </w:r>
      <w:r w:rsidRPr="003611E6">
        <w:rPr>
          <w:rFonts w:ascii="Tahoma" w:hAnsi="Tahoma" w:cs="Tahoma"/>
          <w:sz w:val="20"/>
          <w:szCs w:val="16"/>
        </w:rPr>
        <w:t>periodically utilizes prohibited strategies to mitigate risk and enhance return.</w:t>
      </w:r>
    </w:p>
    <w:p w14:paraId="7BE0DC50" w14:textId="1F1551C0" w:rsidR="0058476F" w:rsidRPr="003611E6" w:rsidRDefault="0058476F">
      <w:pPr>
        <w:spacing w:after="182" w:line="259" w:lineRule="auto"/>
        <w:ind w:left="125" w:right="0" w:hanging="10"/>
        <w:jc w:val="left"/>
        <w:rPr>
          <w:rFonts w:ascii="Tahoma" w:hAnsi="Tahoma" w:cs="Tahoma"/>
          <w:sz w:val="16"/>
          <w:szCs w:val="16"/>
        </w:rPr>
      </w:pPr>
      <w:r w:rsidRPr="003611E6">
        <w:rPr>
          <w:rFonts w:ascii="Tahoma" w:hAnsi="Tahoma" w:cs="Tahoma"/>
          <w:sz w:val="20"/>
          <w:szCs w:val="16"/>
        </w:rPr>
        <w:t xml:space="preserve">Investment Advisor Fees may be applicable </w:t>
      </w:r>
      <w:r w:rsidR="00AC357F" w:rsidRPr="003611E6">
        <w:rPr>
          <w:rFonts w:ascii="Tahoma" w:hAnsi="Tahoma" w:cs="Tahoma"/>
          <w:sz w:val="20"/>
          <w:szCs w:val="16"/>
        </w:rPr>
        <w:t>and accessed against the</w:t>
      </w:r>
      <w:r w:rsidRPr="003611E6">
        <w:rPr>
          <w:rFonts w:ascii="Tahoma" w:hAnsi="Tahoma" w:cs="Tahoma"/>
          <w:sz w:val="20"/>
          <w:szCs w:val="16"/>
        </w:rPr>
        <w:t xml:space="preserve"> investment accounts. Investment fees must be reviewed periodically by the Finance Committee and Investment advisor. Fees need to be benchmarked for reasonability and industry standards. </w:t>
      </w:r>
    </w:p>
    <w:p w14:paraId="77E5F989" w14:textId="77777777" w:rsidR="00D6136A" w:rsidRPr="003611E6" w:rsidRDefault="000A1607">
      <w:pPr>
        <w:spacing w:after="0" w:line="263" w:lineRule="auto"/>
        <w:ind w:left="115" w:right="0"/>
        <w:rPr>
          <w:rFonts w:ascii="Tahoma" w:hAnsi="Tahoma" w:cs="Tahoma"/>
          <w:szCs w:val="20"/>
          <w:u w:val="single"/>
        </w:rPr>
      </w:pPr>
      <w:r w:rsidRPr="003611E6">
        <w:rPr>
          <w:rFonts w:ascii="Tahoma" w:hAnsi="Tahoma" w:cs="Tahoma"/>
          <w:szCs w:val="20"/>
          <w:u w:val="single"/>
        </w:rPr>
        <w:t>Performance Measurements Standards</w:t>
      </w:r>
    </w:p>
    <w:p w14:paraId="23AA2EAD" w14:textId="77777777" w:rsidR="009E5AFF" w:rsidRPr="003611E6" w:rsidRDefault="009E5AFF">
      <w:pPr>
        <w:spacing w:after="0" w:line="263" w:lineRule="auto"/>
        <w:ind w:left="115" w:right="0"/>
        <w:rPr>
          <w:rFonts w:ascii="Tahoma" w:hAnsi="Tahoma" w:cs="Tahoma"/>
          <w:sz w:val="20"/>
          <w:szCs w:val="20"/>
        </w:rPr>
      </w:pPr>
    </w:p>
    <w:p w14:paraId="4CA2E4C5" w14:textId="77D4C017" w:rsidR="00D6136A" w:rsidRPr="003611E6" w:rsidRDefault="000A1607" w:rsidP="00271CE2">
      <w:pPr>
        <w:ind w:left="101" w:hanging="317"/>
        <w:rPr>
          <w:rFonts w:ascii="Tahoma" w:hAnsi="Tahoma" w:cs="Tahoma"/>
          <w:sz w:val="20"/>
          <w:szCs w:val="20"/>
        </w:rPr>
      </w:pPr>
      <w:r w:rsidRPr="003611E6">
        <w:rPr>
          <w:rFonts w:ascii="Tahoma" w:hAnsi="Tahoma" w:cs="Tahoma"/>
          <w:sz w:val="20"/>
          <w:szCs w:val="20"/>
        </w:rPr>
        <w:t>The benchmark to be used in evaluating the performance of the two main asset classes will be:</w:t>
      </w:r>
    </w:p>
    <w:p w14:paraId="202F37E7" w14:textId="02B1DB86" w:rsidR="00D6136A" w:rsidRPr="003611E6" w:rsidRDefault="00515797" w:rsidP="00CC4307">
      <w:pPr>
        <w:ind w:firstLine="0"/>
        <w:rPr>
          <w:rFonts w:ascii="Tahoma" w:hAnsi="Tahoma" w:cs="Tahoma"/>
          <w:sz w:val="20"/>
          <w:szCs w:val="20"/>
        </w:rPr>
      </w:pPr>
      <w:r w:rsidRPr="003611E6">
        <w:rPr>
          <w:rFonts w:ascii="Tahoma" w:hAnsi="Tahoma" w:cs="Tahoma"/>
          <w:sz w:val="20"/>
          <w:szCs w:val="20"/>
        </w:rPr>
        <w:t>1. Equities: S&amp;P 500 Index- Goal: exceed the average annual return of the index over a full market cycle (3-5 years)</w:t>
      </w:r>
    </w:p>
    <w:p w14:paraId="4E8066B1" w14:textId="7D971E20" w:rsidR="00D6136A" w:rsidRPr="003611E6" w:rsidRDefault="000A1607" w:rsidP="00CC4307">
      <w:pPr>
        <w:spacing w:after="256"/>
        <w:ind w:right="9" w:firstLine="0"/>
        <w:rPr>
          <w:rFonts w:ascii="Tahoma" w:hAnsi="Tahoma" w:cs="Tahoma"/>
          <w:sz w:val="20"/>
          <w:szCs w:val="20"/>
        </w:rPr>
      </w:pPr>
      <w:r w:rsidRPr="003611E6">
        <w:rPr>
          <w:rFonts w:ascii="Tahoma" w:hAnsi="Tahoma" w:cs="Tahoma"/>
          <w:noProof/>
          <w:sz w:val="20"/>
          <w:szCs w:val="20"/>
        </w:rPr>
        <w:lastRenderedPageBreak/>
        <w:drawing>
          <wp:anchor distT="0" distB="0" distL="114300" distR="114300" simplePos="0" relativeHeight="251658242" behindDoc="0" locked="0" layoutInCell="1" allowOverlap="0" wp14:anchorId="7E0ACEA8" wp14:editId="7FA6FB83">
            <wp:simplePos x="0" y="0"/>
            <wp:positionH relativeFrom="page">
              <wp:posOffset>4949952</wp:posOffset>
            </wp:positionH>
            <wp:positionV relativeFrom="page">
              <wp:posOffset>9637648</wp:posOffset>
            </wp:positionV>
            <wp:extent cx="874776" cy="3049"/>
            <wp:effectExtent l="0" t="0" r="0" b="0"/>
            <wp:wrapTopAndBottom/>
            <wp:docPr id="83964" name="Picture 83964"/>
            <wp:cNvGraphicFramePr/>
            <a:graphic xmlns:a="http://schemas.openxmlformats.org/drawingml/2006/main">
              <a:graphicData uri="http://schemas.openxmlformats.org/drawingml/2006/picture">
                <pic:pic xmlns:pic="http://schemas.openxmlformats.org/drawingml/2006/picture">
                  <pic:nvPicPr>
                    <pic:cNvPr id="83964" name="Picture 83964"/>
                    <pic:cNvPicPr/>
                  </pic:nvPicPr>
                  <pic:blipFill>
                    <a:blip r:embed="rId14"/>
                    <a:stretch>
                      <a:fillRect/>
                    </a:stretch>
                  </pic:blipFill>
                  <pic:spPr>
                    <a:xfrm>
                      <a:off x="0" y="0"/>
                      <a:ext cx="874776" cy="3049"/>
                    </a:xfrm>
                    <a:prstGeom prst="rect">
                      <a:avLst/>
                    </a:prstGeom>
                  </pic:spPr>
                </pic:pic>
              </a:graphicData>
            </a:graphic>
          </wp:anchor>
        </w:drawing>
      </w:r>
      <w:r w:rsidR="00515797" w:rsidRPr="003611E6">
        <w:rPr>
          <w:rFonts w:ascii="Tahoma" w:hAnsi="Tahoma" w:cs="Tahoma"/>
          <w:sz w:val="20"/>
          <w:szCs w:val="20"/>
        </w:rPr>
        <w:t xml:space="preserve">2. </w:t>
      </w:r>
      <w:r w:rsidRPr="003611E6">
        <w:rPr>
          <w:rFonts w:ascii="Tahoma" w:hAnsi="Tahoma" w:cs="Tahoma"/>
          <w:sz w:val="20"/>
          <w:szCs w:val="20"/>
        </w:rPr>
        <w:t xml:space="preserve">Fixed Income: </w:t>
      </w:r>
      <w:r w:rsidR="009E5AFF" w:rsidRPr="003611E6">
        <w:rPr>
          <w:rFonts w:ascii="Tahoma" w:hAnsi="Tahoma" w:cs="Tahoma"/>
          <w:sz w:val="20"/>
          <w:szCs w:val="20"/>
        </w:rPr>
        <w:t>Barclays U.S. Aggregate Bond Index</w:t>
      </w:r>
      <w:r w:rsidRPr="003611E6">
        <w:rPr>
          <w:rFonts w:ascii="Tahoma" w:hAnsi="Tahoma" w:cs="Tahoma"/>
          <w:sz w:val="20"/>
          <w:szCs w:val="20"/>
        </w:rPr>
        <w:t xml:space="preserve"> - Goal: exceed the average annual return of </w:t>
      </w:r>
      <w:r w:rsidRPr="003611E6">
        <w:rPr>
          <w:rFonts w:ascii="Tahoma" w:hAnsi="Tahoma" w:cs="Tahoma"/>
          <w:noProof/>
          <w:sz w:val="20"/>
          <w:szCs w:val="20"/>
        </w:rPr>
        <w:drawing>
          <wp:inline distT="0" distB="0" distL="0" distR="0" wp14:anchorId="440BD3CA" wp14:editId="14C8C853">
            <wp:extent cx="3048" cy="3049"/>
            <wp:effectExtent l="0" t="0" r="0" b="0"/>
            <wp:docPr id="46656" name="Picture 46656"/>
            <wp:cNvGraphicFramePr/>
            <a:graphic xmlns:a="http://schemas.openxmlformats.org/drawingml/2006/main">
              <a:graphicData uri="http://schemas.openxmlformats.org/drawingml/2006/picture">
                <pic:pic xmlns:pic="http://schemas.openxmlformats.org/drawingml/2006/picture">
                  <pic:nvPicPr>
                    <pic:cNvPr id="46656" name="Picture 46656"/>
                    <pic:cNvPicPr/>
                  </pic:nvPicPr>
                  <pic:blipFill>
                    <a:blip r:embed="rId15"/>
                    <a:stretch>
                      <a:fillRect/>
                    </a:stretch>
                  </pic:blipFill>
                  <pic:spPr>
                    <a:xfrm>
                      <a:off x="0" y="0"/>
                      <a:ext cx="3048" cy="3049"/>
                    </a:xfrm>
                    <a:prstGeom prst="rect">
                      <a:avLst/>
                    </a:prstGeom>
                  </pic:spPr>
                </pic:pic>
              </a:graphicData>
            </a:graphic>
          </wp:inline>
        </w:drawing>
      </w:r>
      <w:r w:rsidRPr="003611E6">
        <w:rPr>
          <w:rFonts w:ascii="Tahoma" w:hAnsi="Tahoma" w:cs="Tahoma"/>
          <w:sz w:val="20"/>
          <w:szCs w:val="20"/>
        </w:rPr>
        <w:t>the index over a full market cycle (3-5 years).</w:t>
      </w:r>
    </w:p>
    <w:p w14:paraId="2EF082F9" w14:textId="3D8D5F6A" w:rsidR="00D6136A" w:rsidRPr="003611E6" w:rsidRDefault="000A1607" w:rsidP="00271CE2">
      <w:pPr>
        <w:spacing w:after="231"/>
        <w:ind w:left="101" w:right="9" w:hanging="63"/>
        <w:rPr>
          <w:rFonts w:ascii="Tahoma" w:hAnsi="Tahoma" w:cs="Tahoma"/>
          <w:sz w:val="20"/>
          <w:szCs w:val="20"/>
        </w:rPr>
      </w:pPr>
      <w:r w:rsidRPr="003611E6">
        <w:rPr>
          <w:rFonts w:ascii="Tahoma" w:hAnsi="Tahoma" w:cs="Tahoma"/>
          <w:sz w:val="20"/>
          <w:szCs w:val="20"/>
        </w:rPr>
        <w:t xml:space="preserve">It will be the responsibility of the </w:t>
      </w:r>
      <w:r w:rsidR="00C775F6" w:rsidRPr="003611E6">
        <w:rPr>
          <w:rFonts w:ascii="Tahoma" w:hAnsi="Tahoma" w:cs="Tahoma"/>
          <w:sz w:val="20"/>
          <w:szCs w:val="20"/>
        </w:rPr>
        <w:t>Finance</w:t>
      </w:r>
      <w:r w:rsidRPr="003611E6">
        <w:rPr>
          <w:rFonts w:ascii="Tahoma" w:hAnsi="Tahoma" w:cs="Tahoma"/>
          <w:sz w:val="20"/>
          <w:szCs w:val="20"/>
        </w:rPr>
        <w:t xml:space="preserve"> Committee to regularly review the performance of the investment account and investment policy guidelines, and report to the Board of Directors at least </w:t>
      </w:r>
      <w:r w:rsidR="00994283" w:rsidRPr="003611E6">
        <w:rPr>
          <w:rFonts w:ascii="Tahoma" w:hAnsi="Tahoma" w:cs="Tahoma"/>
          <w:sz w:val="20"/>
          <w:szCs w:val="20"/>
        </w:rPr>
        <w:t>annually</w:t>
      </w:r>
      <w:r w:rsidRPr="003611E6">
        <w:rPr>
          <w:rFonts w:ascii="Tahoma" w:hAnsi="Tahoma" w:cs="Tahoma"/>
          <w:sz w:val="20"/>
          <w:szCs w:val="20"/>
        </w:rPr>
        <w:t xml:space="preserve"> with updates and recommendations as needed.</w:t>
      </w:r>
    </w:p>
    <w:p w14:paraId="23769AAD" w14:textId="39D1733C" w:rsidR="00D6136A" w:rsidRPr="003611E6" w:rsidRDefault="00515797">
      <w:pPr>
        <w:pStyle w:val="Heading2"/>
        <w:spacing w:after="0"/>
        <w:ind w:left="48" w:right="2170"/>
        <w:rPr>
          <w:rFonts w:ascii="Tahoma" w:hAnsi="Tahoma" w:cs="Tahoma"/>
          <w:b/>
          <w:bCs/>
          <w:sz w:val="24"/>
          <w:szCs w:val="20"/>
        </w:rPr>
      </w:pPr>
      <w:r w:rsidRPr="003611E6">
        <w:rPr>
          <w:rFonts w:ascii="Tahoma" w:hAnsi="Tahoma" w:cs="Tahoma"/>
          <w:b/>
          <w:bCs/>
          <w:sz w:val="24"/>
          <w:szCs w:val="20"/>
        </w:rPr>
        <w:t>EXPENDITURE OF INVESTMENT FUNDS</w:t>
      </w:r>
    </w:p>
    <w:p w14:paraId="3CD24206" w14:textId="77777777" w:rsidR="00271CE2" w:rsidRPr="003611E6" w:rsidRDefault="00271CE2" w:rsidP="00271CE2">
      <w:pPr>
        <w:rPr>
          <w:rFonts w:ascii="Tahoma" w:hAnsi="Tahoma" w:cs="Tahoma"/>
          <w:sz w:val="20"/>
          <w:szCs w:val="20"/>
        </w:rPr>
      </w:pPr>
    </w:p>
    <w:p w14:paraId="181896AC" w14:textId="12AE4139" w:rsidR="00D6136A" w:rsidRPr="003611E6" w:rsidRDefault="00515797" w:rsidP="009E5AFF">
      <w:pPr>
        <w:spacing w:after="158"/>
        <w:ind w:left="86" w:right="9" w:hanging="48"/>
        <w:rPr>
          <w:rFonts w:ascii="Tahoma" w:hAnsi="Tahoma" w:cs="Tahoma"/>
          <w:sz w:val="20"/>
          <w:szCs w:val="20"/>
        </w:rPr>
      </w:pPr>
      <w:r w:rsidRPr="003611E6">
        <w:rPr>
          <w:rFonts w:ascii="Tahoma" w:hAnsi="Tahoma" w:cs="Tahoma"/>
          <w:sz w:val="20"/>
          <w:szCs w:val="20"/>
        </w:rPr>
        <w:t xml:space="preserve"> All decisions </w:t>
      </w:r>
      <w:proofErr w:type="gramStart"/>
      <w:r w:rsidRPr="003611E6">
        <w:rPr>
          <w:rFonts w:ascii="Tahoma" w:hAnsi="Tahoma" w:cs="Tahoma"/>
          <w:sz w:val="20"/>
          <w:szCs w:val="20"/>
        </w:rPr>
        <w:t>relative</w:t>
      </w:r>
      <w:proofErr w:type="gramEnd"/>
      <w:r w:rsidRPr="003611E6">
        <w:rPr>
          <w:rFonts w:ascii="Tahoma" w:hAnsi="Tahoma" w:cs="Tahoma"/>
          <w:sz w:val="20"/>
          <w:szCs w:val="20"/>
        </w:rPr>
        <w:t xml:space="preserve"> to the expenditure </w:t>
      </w:r>
      <w:proofErr w:type="gramStart"/>
      <w:r w:rsidRPr="003611E6">
        <w:rPr>
          <w:rFonts w:ascii="Tahoma" w:hAnsi="Tahoma" w:cs="Tahoma"/>
          <w:sz w:val="20"/>
          <w:szCs w:val="20"/>
        </w:rPr>
        <w:t>of</w:t>
      </w:r>
      <w:proofErr w:type="gramEnd"/>
      <w:r w:rsidRPr="003611E6">
        <w:rPr>
          <w:rFonts w:ascii="Tahoma" w:hAnsi="Tahoma" w:cs="Tahoma"/>
          <w:sz w:val="20"/>
          <w:szCs w:val="20"/>
        </w:rPr>
        <w:t xml:space="preserve"> </w:t>
      </w:r>
      <w:r w:rsidR="00994283" w:rsidRPr="003611E6">
        <w:rPr>
          <w:rFonts w:ascii="Tahoma" w:hAnsi="Tahoma" w:cs="Tahoma"/>
          <w:sz w:val="20"/>
          <w:szCs w:val="20"/>
        </w:rPr>
        <w:t>investment</w:t>
      </w:r>
      <w:r w:rsidRPr="003611E6">
        <w:rPr>
          <w:rFonts w:ascii="Tahoma" w:hAnsi="Tahoma" w:cs="Tahoma"/>
          <w:sz w:val="20"/>
          <w:szCs w:val="20"/>
        </w:rPr>
        <w:t xml:space="preserve"> funds must assess the uses, benefits, purposes and duration for </w:t>
      </w:r>
      <w:r w:rsidR="00994283" w:rsidRPr="003611E6">
        <w:rPr>
          <w:rFonts w:ascii="Tahoma" w:hAnsi="Tahoma" w:cs="Tahoma"/>
          <w:sz w:val="20"/>
          <w:szCs w:val="20"/>
        </w:rPr>
        <w:t>which</w:t>
      </w:r>
      <w:r w:rsidRPr="003611E6">
        <w:rPr>
          <w:rFonts w:ascii="Tahoma" w:hAnsi="Tahoma" w:cs="Tahoma"/>
          <w:sz w:val="20"/>
          <w:szCs w:val="20"/>
        </w:rPr>
        <w:t xml:space="preserve"> the </w:t>
      </w:r>
      <w:r w:rsidR="00994283" w:rsidRPr="003611E6">
        <w:rPr>
          <w:rFonts w:ascii="Tahoma" w:hAnsi="Tahoma" w:cs="Tahoma"/>
          <w:sz w:val="20"/>
          <w:szCs w:val="20"/>
        </w:rPr>
        <w:t>investment</w:t>
      </w:r>
      <w:r w:rsidRPr="003611E6">
        <w:rPr>
          <w:rFonts w:ascii="Tahoma" w:hAnsi="Tahoma" w:cs="Tahoma"/>
          <w:sz w:val="20"/>
          <w:szCs w:val="20"/>
        </w:rPr>
        <w:t xml:space="preserve"> fund</w:t>
      </w:r>
      <w:r w:rsidR="00994283" w:rsidRPr="003611E6">
        <w:rPr>
          <w:rFonts w:ascii="Tahoma" w:hAnsi="Tahoma" w:cs="Tahoma"/>
          <w:sz w:val="20"/>
          <w:szCs w:val="20"/>
        </w:rPr>
        <w:t>s</w:t>
      </w:r>
      <w:r w:rsidRPr="003611E6">
        <w:rPr>
          <w:rFonts w:ascii="Tahoma" w:hAnsi="Tahoma" w:cs="Tahoma"/>
          <w:sz w:val="20"/>
          <w:szCs w:val="20"/>
        </w:rPr>
        <w:t xml:space="preserve"> </w:t>
      </w:r>
      <w:r w:rsidR="00994283" w:rsidRPr="003611E6">
        <w:rPr>
          <w:rFonts w:ascii="Tahoma" w:hAnsi="Tahoma" w:cs="Tahoma"/>
          <w:sz w:val="20"/>
          <w:szCs w:val="20"/>
        </w:rPr>
        <w:t>were</w:t>
      </w:r>
      <w:r w:rsidRPr="003611E6">
        <w:rPr>
          <w:rFonts w:ascii="Tahoma" w:hAnsi="Tahoma" w:cs="Tahoma"/>
          <w:sz w:val="20"/>
          <w:szCs w:val="20"/>
        </w:rPr>
        <w:t xml:space="preserve"> established, and, if relevant, consider the following factors:</w:t>
      </w:r>
    </w:p>
    <w:p w14:paraId="02590454" w14:textId="0CA22C46" w:rsidR="00D6136A" w:rsidRPr="003611E6" w:rsidRDefault="000A1607" w:rsidP="00CC4307">
      <w:pPr>
        <w:numPr>
          <w:ilvl w:val="0"/>
          <w:numId w:val="13"/>
        </w:numPr>
        <w:spacing w:after="0" w:line="240" w:lineRule="auto"/>
        <w:ind w:right="9" w:hanging="341"/>
        <w:rPr>
          <w:rFonts w:ascii="Tahoma" w:hAnsi="Tahoma" w:cs="Tahoma"/>
          <w:sz w:val="20"/>
          <w:szCs w:val="20"/>
        </w:rPr>
      </w:pPr>
      <w:r w:rsidRPr="003611E6">
        <w:rPr>
          <w:rFonts w:ascii="Tahoma" w:hAnsi="Tahoma" w:cs="Tahoma"/>
          <w:sz w:val="20"/>
          <w:szCs w:val="20"/>
        </w:rPr>
        <w:t xml:space="preserve">the duration and preservation of the </w:t>
      </w:r>
      <w:r w:rsidR="00994283" w:rsidRPr="003611E6">
        <w:rPr>
          <w:rFonts w:ascii="Tahoma" w:hAnsi="Tahoma" w:cs="Tahoma"/>
          <w:sz w:val="20"/>
          <w:szCs w:val="20"/>
        </w:rPr>
        <w:t>investment</w:t>
      </w:r>
      <w:r w:rsidRPr="003611E6">
        <w:rPr>
          <w:rFonts w:ascii="Tahoma" w:hAnsi="Tahoma" w:cs="Tahoma"/>
          <w:sz w:val="20"/>
          <w:szCs w:val="20"/>
        </w:rPr>
        <w:t xml:space="preserve"> </w:t>
      </w:r>
      <w:r w:rsidR="00CC4307" w:rsidRPr="003611E6">
        <w:rPr>
          <w:rFonts w:ascii="Tahoma" w:hAnsi="Tahoma" w:cs="Tahoma"/>
          <w:sz w:val="20"/>
          <w:szCs w:val="20"/>
        </w:rPr>
        <w:t>fund.</w:t>
      </w:r>
    </w:p>
    <w:p w14:paraId="2C07B4B4" w14:textId="5C4AA070" w:rsidR="00D6136A" w:rsidRPr="003611E6" w:rsidRDefault="000A1607" w:rsidP="00CC4307">
      <w:pPr>
        <w:numPr>
          <w:ilvl w:val="0"/>
          <w:numId w:val="13"/>
        </w:numPr>
        <w:spacing w:after="0" w:line="240" w:lineRule="auto"/>
        <w:ind w:right="9" w:hanging="341"/>
        <w:rPr>
          <w:rFonts w:ascii="Tahoma" w:hAnsi="Tahoma" w:cs="Tahoma"/>
          <w:sz w:val="20"/>
          <w:szCs w:val="20"/>
        </w:rPr>
      </w:pPr>
      <w:r w:rsidRPr="003611E6">
        <w:rPr>
          <w:rFonts w:ascii="Tahoma" w:hAnsi="Tahoma" w:cs="Tahoma"/>
          <w:sz w:val="20"/>
          <w:szCs w:val="20"/>
        </w:rPr>
        <w:t xml:space="preserve">purposes of </w:t>
      </w:r>
      <w:r w:rsidR="00515797" w:rsidRPr="003611E6">
        <w:rPr>
          <w:rFonts w:ascii="Tahoma" w:hAnsi="Tahoma" w:cs="Tahoma"/>
          <w:sz w:val="20"/>
          <w:szCs w:val="20"/>
        </w:rPr>
        <w:t xml:space="preserve">the </w:t>
      </w:r>
      <w:r w:rsidR="00A3330C" w:rsidRPr="003611E6">
        <w:rPr>
          <w:rFonts w:ascii="Tahoma" w:hAnsi="Tahoma" w:cs="Tahoma"/>
          <w:sz w:val="20"/>
          <w:szCs w:val="20"/>
        </w:rPr>
        <w:t>Elk River Area Chamber of Commerce</w:t>
      </w:r>
      <w:r w:rsidRPr="003611E6">
        <w:rPr>
          <w:rFonts w:ascii="Tahoma" w:hAnsi="Tahoma" w:cs="Tahoma"/>
          <w:sz w:val="20"/>
          <w:szCs w:val="20"/>
        </w:rPr>
        <w:t xml:space="preserve"> and the </w:t>
      </w:r>
      <w:r w:rsidR="00CC4307" w:rsidRPr="003611E6">
        <w:rPr>
          <w:rFonts w:ascii="Tahoma" w:hAnsi="Tahoma" w:cs="Tahoma"/>
          <w:sz w:val="20"/>
          <w:szCs w:val="20"/>
        </w:rPr>
        <w:t>fund.</w:t>
      </w:r>
    </w:p>
    <w:p w14:paraId="6B940BDD" w14:textId="49C5456C" w:rsidR="00D6136A" w:rsidRPr="003611E6" w:rsidRDefault="000A1607" w:rsidP="00CC4307">
      <w:pPr>
        <w:numPr>
          <w:ilvl w:val="0"/>
          <w:numId w:val="13"/>
        </w:numPr>
        <w:spacing w:after="0" w:line="240" w:lineRule="auto"/>
        <w:ind w:right="9" w:hanging="341"/>
        <w:rPr>
          <w:rFonts w:ascii="Tahoma" w:hAnsi="Tahoma" w:cs="Tahoma"/>
          <w:sz w:val="20"/>
          <w:szCs w:val="20"/>
        </w:rPr>
      </w:pPr>
      <w:r w:rsidRPr="003611E6">
        <w:rPr>
          <w:rFonts w:ascii="Tahoma" w:hAnsi="Tahoma" w:cs="Tahoma"/>
          <w:sz w:val="20"/>
          <w:szCs w:val="20"/>
        </w:rPr>
        <w:t xml:space="preserve">general economic </w:t>
      </w:r>
      <w:r w:rsidR="00CC4307" w:rsidRPr="003611E6">
        <w:rPr>
          <w:rFonts w:ascii="Tahoma" w:hAnsi="Tahoma" w:cs="Tahoma"/>
          <w:sz w:val="20"/>
          <w:szCs w:val="20"/>
        </w:rPr>
        <w:t>conditions.</w:t>
      </w:r>
    </w:p>
    <w:p w14:paraId="476047D1" w14:textId="4E47A244" w:rsidR="00D6136A" w:rsidRPr="003611E6" w:rsidRDefault="000A1607" w:rsidP="00CC4307">
      <w:pPr>
        <w:numPr>
          <w:ilvl w:val="0"/>
          <w:numId w:val="13"/>
        </w:numPr>
        <w:spacing w:after="0" w:line="240" w:lineRule="auto"/>
        <w:rPr>
          <w:rFonts w:ascii="Tahoma" w:hAnsi="Tahoma" w:cs="Tahoma"/>
          <w:sz w:val="20"/>
          <w:szCs w:val="20"/>
        </w:rPr>
      </w:pPr>
      <w:r w:rsidRPr="003611E6">
        <w:rPr>
          <w:rFonts w:ascii="Tahoma" w:hAnsi="Tahoma" w:cs="Tahoma"/>
          <w:sz w:val="20"/>
          <w:szCs w:val="20"/>
        </w:rPr>
        <w:t xml:space="preserve">expected total return from income and appreciation of </w:t>
      </w:r>
      <w:r w:rsidR="00CC4307" w:rsidRPr="003611E6">
        <w:rPr>
          <w:rFonts w:ascii="Tahoma" w:hAnsi="Tahoma" w:cs="Tahoma"/>
          <w:sz w:val="20"/>
          <w:szCs w:val="20"/>
        </w:rPr>
        <w:t>investments.</w:t>
      </w:r>
    </w:p>
    <w:p w14:paraId="53B006E0" w14:textId="1330CD0D" w:rsidR="00D6136A" w:rsidRPr="003611E6" w:rsidRDefault="000A1607" w:rsidP="00CC4307">
      <w:pPr>
        <w:numPr>
          <w:ilvl w:val="0"/>
          <w:numId w:val="13"/>
        </w:numPr>
        <w:spacing w:after="0" w:line="240" w:lineRule="auto"/>
        <w:ind w:right="9" w:hanging="341"/>
        <w:rPr>
          <w:rFonts w:ascii="Tahoma" w:hAnsi="Tahoma" w:cs="Tahoma"/>
          <w:sz w:val="20"/>
          <w:szCs w:val="20"/>
        </w:rPr>
      </w:pPr>
      <w:r w:rsidRPr="003611E6">
        <w:rPr>
          <w:rFonts w:ascii="Tahoma" w:hAnsi="Tahoma" w:cs="Tahoma"/>
          <w:sz w:val="20"/>
          <w:szCs w:val="20"/>
        </w:rPr>
        <w:t xml:space="preserve">other organizational </w:t>
      </w:r>
      <w:r w:rsidR="00CC4307" w:rsidRPr="003611E6">
        <w:rPr>
          <w:rFonts w:ascii="Tahoma" w:hAnsi="Tahoma" w:cs="Tahoma"/>
          <w:sz w:val="20"/>
          <w:szCs w:val="20"/>
        </w:rPr>
        <w:t>resources.</w:t>
      </w:r>
    </w:p>
    <w:p w14:paraId="23049312" w14:textId="77777777" w:rsidR="00D6136A" w:rsidRPr="003611E6" w:rsidRDefault="000A1607" w:rsidP="00CC4307">
      <w:pPr>
        <w:numPr>
          <w:ilvl w:val="0"/>
          <w:numId w:val="13"/>
        </w:numPr>
        <w:spacing w:after="0" w:line="240" w:lineRule="auto"/>
        <w:ind w:right="9" w:hanging="341"/>
        <w:rPr>
          <w:rFonts w:ascii="Tahoma" w:hAnsi="Tahoma" w:cs="Tahoma"/>
          <w:sz w:val="20"/>
          <w:szCs w:val="20"/>
        </w:rPr>
      </w:pPr>
      <w:r w:rsidRPr="003611E6">
        <w:rPr>
          <w:rFonts w:ascii="Tahoma" w:hAnsi="Tahoma" w:cs="Tahoma"/>
          <w:sz w:val="20"/>
          <w:szCs w:val="20"/>
        </w:rPr>
        <w:t>all applicable investment policies; and</w:t>
      </w:r>
    </w:p>
    <w:p w14:paraId="018AEF43" w14:textId="4BAAE5F0" w:rsidR="00D6136A" w:rsidRPr="003611E6" w:rsidRDefault="000A1607" w:rsidP="00CC4307">
      <w:pPr>
        <w:numPr>
          <w:ilvl w:val="0"/>
          <w:numId w:val="13"/>
        </w:numPr>
        <w:spacing w:after="0" w:line="240" w:lineRule="auto"/>
        <w:ind w:right="9" w:hanging="341"/>
        <w:rPr>
          <w:rFonts w:ascii="Tahoma" w:hAnsi="Tahoma" w:cs="Tahoma"/>
          <w:sz w:val="20"/>
          <w:szCs w:val="20"/>
        </w:rPr>
      </w:pPr>
      <w:r w:rsidRPr="003611E6">
        <w:rPr>
          <w:rFonts w:ascii="Tahoma" w:hAnsi="Tahoma" w:cs="Tahoma"/>
          <w:sz w:val="20"/>
          <w:szCs w:val="20"/>
        </w:rPr>
        <w:t xml:space="preserve">where appropriate, alternatives to spending from the </w:t>
      </w:r>
      <w:r w:rsidR="00A3330C" w:rsidRPr="003611E6">
        <w:rPr>
          <w:rFonts w:ascii="Tahoma" w:hAnsi="Tahoma" w:cs="Tahoma"/>
          <w:sz w:val="20"/>
          <w:szCs w:val="20"/>
        </w:rPr>
        <w:t>investment</w:t>
      </w:r>
      <w:r w:rsidRPr="003611E6">
        <w:rPr>
          <w:rFonts w:ascii="Tahoma" w:hAnsi="Tahoma" w:cs="Tahoma"/>
          <w:sz w:val="20"/>
          <w:szCs w:val="20"/>
        </w:rPr>
        <w:t xml:space="preserve"> fund and the possible effects of those alternatives.</w:t>
      </w:r>
    </w:p>
    <w:p w14:paraId="714C4474" w14:textId="2A547E79" w:rsidR="00D6136A" w:rsidRPr="003611E6" w:rsidRDefault="000A1607" w:rsidP="00271CE2">
      <w:pPr>
        <w:spacing w:after="885"/>
        <w:ind w:left="101" w:right="9" w:firstLine="0"/>
        <w:rPr>
          <w:rFonts w:ascii="Tahoma" w:hAnsi="Tahoma" w:cs="Tahoma"/>
          <w:sz w:val="20"/>
          <w:szCs w:val="20"/>
        </w:rPr>
      </w:pPr>
      <w:r w:rsidRPr="003611E6">
        <w:rPr>
          <w:rFonts w:ascii="Tahoma" w:hAnsi="Tahoma" w:cs="Tahoma"/>
          <w:sz w:val="20"/>
          <w:szCs w:val="20"/>
        </w:rPr>
        <w:t xml:space="preserve">For each decision to appropriate </w:t>
      </w:r>
      <w:r w:rsidR="00C10351" w:rsidRPr="003611E6">
        <w:rPr>
          <w:rFonts w:ascii="Tahoma" w:hAnsi="Tahoma" w:cs="Tahoma"/>
          <w:sz w:val="20"/>
          <w:szCs w:val="20"/>
        </w:rPr>
        <w:t>investment</w:t>
      </w:r>
      <w:r w:rsidRPr="003611E6">
        <w:rPr>
          <w:rFonts w:ascii="Tahoma" w:hAnsi="Tahoma" w:cs="Tahoma"/>
          <w:sz w:val="20"/>
          <w:szCs w:val="20"/>
        </w:rPr>
        <w:t xml:space="preserve"> funds for expenditure, an appropriate contemporaneous record should be kept and maintained</w:t>
      </w:r>
      <w:r w:rsidR="00515797" w:rsidRPr="003611E6">
        <w:rPr>
          <w:rFonts w:ascii="Tahoma" w:hAnsi="Tahoma" w:cs="Tahoma"/>
          <w:sz w:val="20"/>
          <w:szCs w:val="20"/>
        </w:rPr>
        <w:t xml:space="preserve"> with the Elk River Area Chamber of Commerce</w:t>
      </w:r>
      <w:r w:rsidRPr="003611E6">
        <w:rPr>
          <w:rFonts w:ascii="Tahoma" w:hAnsi="Tahoma" w:cs="Tahoma"/>
          <w:sz w:val="20"/>
          <w:szCs w:val="20"/>
        </w:rPr>
        <w:t xml:space="preserve"> describing the nature and extent of the consideration that the </w:t>
      </w:r>
      <w:r w:rsidR="00C10351" w:rsidRPr="003611E6">
        <w:rPr>
          <w:rFonts w:ascii="Tahoma" w:hAnsi="Tahoma" w:cs="Tahoma"/>
          <w:sz w:val="20"/>
          <w:szCs w:val="20"/>
        </w:rPr>
        <w:t>Board of Directors</w:t>
      </w:r>
      <w:r w:rsidRPr="003611E6">
        <w:rPr>
          <w:rFonts w:ascii="Tahoma" w:hAnsi="Tahoma" w:cs="Tahoma"/>
          <w:sz w:val="20"/>
          <w:szCs w:val="20"/>
        </w:rPr>
        <w:t xml:space="preserve"> gave to each of the stipulated factors</w:t>
      </w:r>
      <w:r w:rsidR="00C10351" w:rsidRPr="003611E6">
        <w:rPr>
          <w:rFonts w:ascii="Tahoma" w:hAnsi="Tahoma" w:cs="Tahoma"/>
          <w:sz w:val="20"/>
          <w:szCs w:val="20"/>
        </w:rPr>
        <w:t>.</w:t>
      </w:r>
    </w:p>
    <w:sectPr w:rsidR="00D6136A" w:rsidRPr="003611E6" w:rsidSect="00B06FC9">
      <w:footerReference w:type="even" r:id="rId16"/>
      <w:footerReference w:type="default" r:id="rId17"/>
      <w:headerReference w:type="first" r:id="rId18"/>
      <w:footerReference w:type="first" r:id="rId19"/>
      <w:pgSz w:w="12240" w:h="15840"/>
      <w:pgMar w:top="720" w:right="720" w:bottom="720" w:left="720" w:header="1339"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F9DC" w14:textId="77777777" w:rsidR="009F5751" w:rsidRDefault="009F5751">
      <w:pPr>
        <w:spacing w:after="0" w:line="240" w:lineRule="auto"/>
      </w:pPr>
      <w:r>
        <w:separator/>
      </w:r>
    </w:p>
  </w:endnote>
  <w:endnote w:type="continuationSeparator" w:id="0">
    <w:p w14:paraId="19D36BEE" w14:textId="77777777" w:rsidR="009F5751" w:rsidRDefault="009F5751">
      <w:pPr>
        <w:spacing w:after="0" w:line="240" w:lineRule="auto"/>
      </w:pPr>
      <w:r>
        <w:continuationSeparator/>
      </w:r>
    </w:p>
  </w:endnote>
  <w:endnote w:type="continuationNotice" w:id="1">
    <w:p w14:paraId="5D23E29F" w14:textId="77777777" w:rsidR="009F5751" w:rsidRDefault="009F5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D2CC" w14:textId="77777777" w:rsidR="00D6136A" w:rsidRDefault="000A1607">
    <w:pPr>
      <w:spacing w:after="451" w:line="259" w:lineRule="auto"/>
      <w:ind w:left="0" w:right="149"/>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25813"/>
      <w:docPartObj>
        <w:docPartGallery w:val="Page Numbers (Bottom of Page)"/>
        <w:docPartUnique/>
      </w:docPartObj>
    </w:sdtPr>
    <w:sdtEndPr>
      <w:rPr>
        <w:noProof/>
      </w:rPr>
    </w:sdtEndPr>
    <w:sdtContent>
      <w:p w14:paraId="75D95627" w14:textId="18566D6B" w:rsidR="004056E3" w:rsidRDefault="004056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D96C" w14:textId="77777777" w:rsidR="00D6136A" w:rsidRDefault="000A1607">
    <w:pPr>
      <w:spacing w:after="451" w:line="259" w:lineRule="auto"/>
      <w:ind w:left="0" w:right="149"/>
      <w:jc w:val="right"/>
    </w:pPr>
    <w:r>
      <w:fldChar w:fldCharType="begin"/>
    </w:r>
    <w:r>
      <w:instrText xml:space="preserve"> PAGE   \* MERGEFORMAT </w:instrText>
    </w:r>
    <w:r>
      <w:fldChar w:fldCharType="separate"/>
    </w:r>
    <w:r>
      <w:rPr>
        <w:sz w:val="20"/>
      </w:rPr>
      <w:t>1</w:t>
    </w:r>
    <w:r>
      <w:rPr>
        <w:sz w:val="20"/>
      </w:rPr>
      <w:fldChar w:fldCharType="end"/>
    </w:r>
  </w:p>
  <w:p w14:paraId="5CEBCEDD" w14:textId="77777777" w:rsidR="00D6136A" w:rsidRDefault="000A1607">
    <w:pPr>
      <w:spacing w:after="0" w:line="259" w:lineRule="auto"/>
      <w:ind w:left="3346" w:right="0"/>
      <w:jc w:val="left"/>
    </w:pPr>
    <w:r>
      <w:rPr>
        <w:sz w:val="20"/>
      </w:rPr>
      <w:t xml:space="preserve">New York Council of Nonprofits </w:t>
    </w:r>
    <w:r>
      <w:t xml:space="preserve">02014 </w:t>
    </w:r>
    <w:r>
      <w:rPr>
        <w:u w:val="single" w:color="000000"/>
      </w:rPr>
      <w:t>www.nycon.org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D504" w14:textId="77777777" w:rsidR="009F5751" w:rsidRDefault="009F5751">
      <w:pPr>
        <w:spacing w:after="0" w:line="240" w:lineRule="auto"/>
      </w:pPr>
      <w:r>
        <w:separator/>
      </w:r>
    </w:p>
  </w:footnote>
  <w:footnote w:type="continuationSeparator" w:id="0">
    <w:p w14:paraId="310AC0E7" w14:textId="77777777" w:rsidR="009F5751" w:rsidRDefault="009F5751">
      <w:pPr>
        <w:spacing w:after="0" w:line="240" w:lineRule="auto"/>
      </w:pPr>
      <w:r>
        <w:continuationSeparator/>
      </w:r>
    </w:p>
  </w:footnote>
  <w:footnote w:type="continuationNotice" w:id="1">
    <w:p w14:paraId="36E70ECC" w14:textId="77777777" w:rsidR="009F5751" w:rsidRDefault="009F57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C711" w14:textId="77777777" w:rsidR="00D6136A" w:rsidRDefault="000A1607">
    <w:pPr>
      <w:spacing w:after="0" w:line="259" w:lineRule="auto"/>
      <w:ind w:left="0" w:right="466"/>
      <w:jc w:val="right"/>
    </w:pPr>
    <w:r>
      <w:rPr>
        <w:sz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681"/>
    <w:multiLevelType w:val="hybridMultilevel"/>
    <w:tmpl w:val="5C2424A2"/>
    <w:lvl w:ilvl="0" w:tplc="A1D26378">
      <w:start w:val="6"/>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6EE870">
      <w:start w:val="1"/>
      <w:numFmt w:val="lowerLetter"/>
      <w:lvlText w:val="%2"/>
      <w:lvlJc w:val="left"/>
      <w:pPr>
        <w:ind w:left="1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1EAEE4">
      <w:start w:val="1"/>
      <w:numFmt w:val="lowerRoman"/>
      <w:lvlText w:val="%3"/>
      <w:lvlJc w:val="left"/>
      <w:pPr>
        <w:ind w:left="2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321E22">
      <w:start w:val="1"/>
      <w:numFmt w:val="decimal"/>
      <w:lvlText w:val="%4"/>
      <w:lvlJc w:val="left"/>
      <w:pPr>
        <w:ind w:left="2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4A0078">
      <w:start w:val="1"/>
      <w:numFmt w:val="lowerLetter"/>
      <w:lvlText w:val="%5"/>
      <w:lvlJc w:val="left"/>
      <w:pPr>
        <w:ind w:left="3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183582">
      <w:start w:val="1"/>
      <w:numFmt w:val="lowerRoman"/>
      <w:lvlText w:val="%6"/>
      <w:lvlJc w:val="left"/>
      <w:pPr>
        <w:ind w:left="4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C26874">
      <w:start w:val="1"/>
      <w:numFmt w:val="decimal"/>
      <w:lvlText w:val="%7"/>
      <w:lvlJc w:val="left"/>
      <w:pPr>
        <w:ind w:left="5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E4ACFC">
      <w:start w:val="1"/>
      <w:numFmt w:val="lowerLetter"/>
      <w:lvlText w:val="%8"/>
      <w:lvlJc w:val="left"/>
      <w:pPr>
        <w:ind w:left="5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44AAE4">
      <w:start w:val="1"/>
      <w:numFmt w:val="lowerRoman"/>
      <w:lvlText w:val="%9"/>
      <w:lvlJc w:val="left"/>
      <w:pPr>
        <w:ind w:left="6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6B4542"/>
    <w:multiLevelType w:val="hybridMultilevel"/>
    <w:tmpl w:val="58484DBE"/>
    <w:lvl w:ilvl="0" w:tplc="84EAAF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658" w:hanging="360"/>
      </w:pPr>
      <w:rPr>
        <w:rFonts w:ascii="Courier New" w:hAnsi="Courier New" w:cs="Courier New" w:hint="default"/>
      </w:rPr>
    </w:lvl>
    <w:lvl w:ilvl="2" w:tplc="04090005" w:tentative="1">
      <w:start w:val="1"/>
      <w:numFmt w:val="bullet"/>
      <w:lvlText w:val=""/>
      <w:lvlJc w:val="left"/>
      <w:pPr>
        <w:ind w:left="1378" w:hanging="360"/>
      </w:pPr>
      <w:rPr>
        <w:rFonts w:ascii="Wingdings" w:hAnsi="Wingdings" w:hint="default"/>
      </w:rPr>
    </w:lvl>
    <w:lvl w:ilvl="3" w:tplc="04090001" w:tentative="1">
      <w:start w:val="1"/>
      <w:numFmt w:val="bullet"/>
      <w:lvlText w:val=""/>
      <w:lvlJc w:val="left"/>
      <w:pPr>
        <w:ind w:left="2098" w:hanging="360"/>
      </w:pPr>
      <w:rPr>
        <w:rFonts w:ascii="Symbol" w:hAnsi="Symbol" w:hint="default"/>
      </w:rPr>
    </w:lvl>
    <w:lvl w:ilvl="4" w:tplc="04090003" w:tentative="1">
      <w:start w:val="1"/>
      <w:numFmt w:val="bullet"/>
      <w:lvlText w:val="o"/>
      <w:lvlJc w:val="left"/>
      <w:pPr>
        <w:ind w:left="2818" w:hanging="360"/>
      </w:pPr>
      <w:rPr>
        <w:rFonts w:ascii="Courier New" w:hAnsi="Courier New" w:cs="Courier New" w:hint="default"/>
      </w:rPr>
    </w:lvl>
    <w:lvl w:ilvl="5" w:tplc="04090005" w:tentative="1">
      <w:start w:val="1"/>
      <w:numFmt w:val="bullet"/>
      <w:lvlText w:val=""/>
      <w:lvlJc w:val="left"/>
      <w:pPr>
        <w:ind w:left="3538" w:hanging="360"/>
      </w:pPr>
      <w:rPr>
        <w:rFonts w:ascii="Wingdings" w:hAnsi="Wingdings" w:hint="default"/>
      </w:rPr>
    </w:lvl>
    <w:lvl w:ilvl="6" w:tplc="04090001" w:tentative="1">
      <w:start w:val="1"/>
      <w:numFmt w:val="bullet"/>
      <w:lvlText w:val=""/>
      <w:lvlJc w:val="left"/>
      <w:pPr>
        <w:ind w:left="4258" w:hanging="360"/>
      </w:pPr>
      <w:rPr>
        <w:rFonts w:ascii="Symbol" w:hAnsi="Symbol" w:hint="default"/>
      </w:rPr>
    </w:lvl>
    <w:lvl w:ilvl="7" w:tplc="04090003" w:tentative="1">
      <w:start w:val="1"/>
      <w:numFmt w:val="bullet"/>
      <w:lvlText w:val="o"/>
      <w:lvlJc w:val="left"/>
      <w:pPr>
        <w:ind w:left="4978" w:hanging="360"/>
      </w:pPr>
      <w:rPr>
        <w:rFonts w:ascii="Courier New" w:hAnsi="Courier New" w:cs="Courier New" w:hint="default"/>
      </w:rPr>
    </w:lvl>
    <w:lvl w:ilvl="8" w:tplc="04090005" w:tentative="1">
      <w:start w:val="1"/>
      <w:numFmt w:val="bullet"/>
      <w:lvlText w:val=""/>
      <w:lvlJc w:val="left"/>
      <w:pPr>
        <w:ind w:left="5698" w:hanging="360"/>
      </w:pPr>
      <w:rPr>
        <w:rFonts w:ascii="Wingdings" w:hAnsi="Wingdings" w:hint="default"/>
      </w:rPr>
    </w:lvl>
  </w:abstractNum>
  <w:abstractNum w:abstractNumId="2" w15:restartNumberingAfterBreak="0">
    <w:nsid w:val="06FE5EC1"/>
    <w:multiLevelType w:val="hybridMultilevel"/>
    <w:tmpl w:val="2C3E8AF6"/>
    <w:lvl w:ilvl="0" w:tplc="A66E52F2">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67320">
      <w:start w:val="1"/>
      <w:numFmt w:val="lowerLetter"/>
      <w:lvlText w:val="%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4023A">
      <w:start w:val="1"/>
      <w:numFmt w:val="lowerRoman"/>
      <w:lvlText w:val="%3"/>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701EBA">
      <w:start w:val="1"/>
      <w:numFmt w:val="decimal"/>
      <w:lvlText w:val="%4"/>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C50BC">
      <w:start w:val="1"/>
      <w:numFmt w:val="lowerLetter"/>
      <w:lvlText w:val="%5"/>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A6A34">
      <w:start w:val="1"/>
      <w:numFmt w:val="lowerRoman"/>
      <w:lvlText w:val="%6"/>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E57AC">
      <w:start w:val="1"/>
      <w:numFmt w:val="decimal"/>
      <w:lvlText w:val="%7"/>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42860">
      <w:start w:val="1"/>
      <w:numFmt w:val="lowerLetter"/>
      <w:lvlText w:val="%8"/>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89CA0">
      <w:start w:val="1"/>
      <w:numFmt w:val="lowerRoman"/>
      <w:lvlText w:val="%9"/>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9571AD"/>
    <w:multiLevelType w:val="hybridMultilevel"/>
    <w:tmpl w:val="A8AA2A32"/>
    <w:lvl w:ilvl="0" w:tplc="37B6C006">
      <w:start w:val="1"/>
      <w:numFmt w:val="bullet"/>
      <w:lvlText w:val="•"/>
      <w:lvlJc w:val="left"/>
      <w:pPr>
        <w:ind w:left="7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5DB8C3DC">
      <w:start w:val="1"/>
      <w:numFmt w:val="bullet"/>
      <w:lvlText w:val="o"/>
      <w:lvlJc w:val="left"/>
      <w:pPr>
        <w:ind w:left="14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AA25A78">
      <w:start w:val="1"/>
      <w:numFmt w:val="bullet"/>
      <w:lvlText w:val="▪"/>
      <w:lvlJc w:val="left"/>
      <w:pPr>
        <w:ind w:left="21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AB20F5A">
      <w:start w:val="1"/>
      <w:numFmt w:val="bullet"/>
      <w:lvlText w:val="•"/>
      <w:lvlJc w:val="left"/>
      <w:pPr>
        <w:ind w:left="2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F20AD0A">
      <w:start w:val="1"/>
      <w:numFmt w:val="bullet"/>
      <w:lvlText w:val="o"/>
      <w:lvlJc w:val="left"/>
      <w:pPr>
        <w:ind w:left="361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CCCE82AC">
      <w:start w:val="1"/>
      <w:numFmt w:val="bullet"/>
      <w:lvlText w:val="▪"/>
      <w:lvlJc w:val="left"/>
      <w:pPr>
        <w:ind w:left="433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90C448A">
      <w:start w:val="1"/>
      <w:numFmt w:val="bullet"/>
      <w:lvlText w:val="•"/>
      <w:lvlJc w:val="left"/>
      <w:pPr>
        <w:ind w:left="505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CED454AC">
      <w:start w:val="1"/>
      <w:numFmt w:val="bullet"/>
      <w:lvlText w:val="o"/>
      <w:lvlJc w:val="left"/>
      <w:pPr>
        <w:ind w:left="577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F12937A">
      <w:start w:val="1"/>
      <w:numFmt w:val="bullet"/>
      <w:lvlText w:val="▪"/>
      <w:lvlJc w:val="left"/>
      <w:pPr>
        <w:ind w:left="64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25D05DAE"/>
    <w:multiLevelType w:val="hybridMultilevel"/>
    <w:tmpl w:val="581EDFDC"/>
    <w:lvl w:ilvl="0" w:tplc="BA6A0DC6">
      <w:start w:val="1"/>
      <w:numFmt w:val="bullet"/>
      <w:lvlText w:val="•"/>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34C100">
      <w:start w:val="1"/>
      <w:numFmt w:val="bullet"/>
      <w:lvlText w:val="o"/>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C9596">
      <w:start w:val="1"/>
      <w:numFmt w:val="bullet"/>
      <w:lvlText w:val="▪"/>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6ABD8">
      <w:start w:val="1"/>
      <w:numFmt w:val="bullet"/>
      <w:lvlText w:val="•"/>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424458">
      <w:start w:val="1"/>
      <w:numFmt w:val="bullet"/>
      <w:lvlText w:val="o"/>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9CF2A2">
      <w:start w:val="1"/>
      <w:numFmt w:val="bullet"/>
      <w:lvlText w:val="▪"/>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9E86BC">
      <w:start w:val="1"/>
      <w:numFmt w:val="bullet"/>
      <w:lvlText w:val="•"/>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DA3606">
      <w:start w:val="1"/>
      <w:numFmt w:val="bullet"/>
      <w:lvlText w:val="o"/>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0C4BEA">
      <w:start w:val="1"/>
      <w:numFmt w:val="bullet"/>
      <w:lvlText w:val="▪"/>
      <w:lvlJc w:val="left"/>
      <w:pPr>
        <w:ind w:left="6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4101DA"/>
    <w:multiLevelType w:val="hybridMultilevel"/>
    <w:tmpl w:val="47BAFFA6"/>
    <w:lvl w:ilvl="0" w:tplc="16227FE0">
      <w:start w:val="1"/>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0132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8257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4B29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E52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4515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AC63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C46D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A89C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275394"/>
    <w:multiLevelType w:val="hybridMultilevel"/>
    <w:tmpl w:val="2CB4642C"/>
    <w:lvl w:ilvl="0" w:tplc="66AA122E">
      <w:start w:val="9"/>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C4EE8">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26E84">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BEE1E4">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A1EF6">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5B8">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E949C">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38D4F4">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9C158C">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9E2FE9"/>
    <w:multiLevelType w:val="hybridMultilevel"/>
    <w:tmpl w:val="74A09C80"/>
    <w:lvl w:ilvl="0" w:tplc="84EAAF0C">
      <w:start w:val="1"/>
      <w:numFmt w:val="bullet"/>
      <w:lvlText w:val="•"/>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42E6C6">
      <w:start w:val="1"/>
      <w:numFmt w:val="bullet"/>
      <w:lvlText w:val="o"/>
      <w:lvlJc w:val="left"/>
      <w:pPr>
        <w:ind w:left="1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801A6">
      <w:start w:val="1"/>
      <w:numFmt w:val="bullet"/>
      <w:lvlText w:val="▪"/>
      <w:lvlJc w:val="left"/>
      <w:pPr>
        <w:ind w:left="2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C26560">
      <w:start w:val="1"/>
      <w:numFmt w:val="bullet"/>
      <w:lvlText w:val="•"/>
      <w:lvlJc w:val="left"/>
      <w:pPr>
        <w:ind w:left="3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18939A">
      <w:start w:val="1"/>
      <w:numFmt w:val="bullet"/>
      <w:lvlText w:val="o"/>
      <w:lvlJc w:val="left"/>
      <w:pPr>
        <w:ind w:left="3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380F2E">
      <w:start w:val="1"/>
      <w:numFmt w:val="bullet"/>
      <w:lvlText w:val="▪"/>
      <w:lvlJc w:val="left"/>
      <w:pPr>
        <w:ind w:left="4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E00ED2">
      <w:start w:val="1"/>
      <w:numFmt w:val="bullet"/>
      <w:lvlText w:val="•"/>
      <w:lvlJc w:val="left"/>
      <w:pPr>
        <w:ind w:left="5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A6752E">
      <w:start w:val="1"/>
      <w:numFmt w:val="bullet"/>
      <w:lvlText w:val="o"/>
      <w:lvlJc w:val="left"/>
      <w:pPr>
        <w:ind w:left="6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DE8AA4">
      <w:start w:val="1"/>
      <w:numFmt w:val="bullet"/>
      <w:lvlText w:val="▪"/>
      <w:lvlJc w:val="left"/>
      <w:pPr>
        <w:ind w:left="6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D15F72"/>
    <w:multiLevelType w:val="hybridMultilevel"/>
    <w:tmpl w:val="924CF9E0"/>
    <w:lvl w:ilvl="0" w:tplc="37B6C006">
      <w:start w:val="1"/>
      <w:numFmt w:val="bullet"/>
      <w:lvlText w:val="•"/>
      <w:lvlJc w:val="left"/>
      <w:pPr>
        <w:ind w:left="76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FFFFFFF">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AF53D65"/>
    <w:multiLevelType w:val="hybridMultilevel"/>
    <w:tmpl w:val="CB9CBA68"/>
    <w:lvl w:ilvl="0" w:tplc="37B6C006">
      <w:start w:val="1"/>
      <w:numFmt w:val="bullet"/>
      <w:lvlText w:val="•"/>
      <w:lvlJc w:val="left"/>
      <w:pPr>
        <w:ind w:left="76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FFFFFFF">
      <w:start w:val="1"/>
      <w:numFmt w:val="lowerLetter"/>
      <w:lvlText w:val="%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2C4D04"/>
    <w:multiLevelType w:val="hybridMultilevel"/>
    <w:tmpl w:val="D52225C0"/>
    <w:lvl w:ilvl="0" w:tplc="B52E4296">
      <w:start w:val="4"/>
      <w:numFmt w:val="upperRoman"/>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BA23CA">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207CB4">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10CED0">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067C7C">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4C9E70">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300F1C">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22490">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687556">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84B42A2"/>
    <w:multiLevelType w:val="hybridMultilevel"/>
    <w:tmpl w:val="23282ADA"/>
    <w:lvl w:ilvl="0" w:tplc="4CA6F00A">
      <w:start w:val="1"/>
      <w:numFmt w:val="bullet"/>
      <w:lvlText w:val="•"/>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58D248">
      <w:start w:val="1"/>
      <w:numFmt w:val="bullet"/>
      <w:lvlText w:val="o"/>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2802CA">
      <w:start w:val="1"/>
      <w:numFmt w:val="bullet"/>
      <w:lvlText w:val="▪"/>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6A59E6">
      <w:start w:val="1"/>
      <w:numFmt w:val="bullet"/>
      <w:lvlText w:val="•"/>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EA121C">
      <w:start w:val="1"/>
      <w:numFmt w:val="bullet"/>
      <w:lvlText w:val="o"/>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085110">
      <w:start w:val="1"/>
      <w:numFmt w:val="bullet"/>
      <w:lvlText w:val="▪"/>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668E34">
      <w:start w:val="1"/>
      <w:numFmt w:val="bullet"/>
      <w:lvlText w:val="•"/>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2E4470">
      <w:start w:val="1"/>
      <w:numFmt w:val="bullet"/>
      <w:lvlText w:val="o"/>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947264">
      <w:start w:val="1"/>
      <w:numFmt w:val="bullet"/>
      <w:lvlText w:val="▪"/>
      <w:lvlJc w:val="left"/>
      <w:pPr>
        <w:ind w:left="6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027D42"/>
    <w:multiLevelType w:val="hybridMultilevel"/>
    <w:tmpl w:val="5F0CBA60"/>
    <w:lvl w:ilvl="0" w:tplc="37B6C006">
      <w:start w:val="1"/>
      <w:numFmt w:val="bullet"/>
      <w:lvlText w:val="•"/>
      <w:lvlJc w:val="left"/>
      <w:pPr>
        <w:ind w:left="720"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54A92"/>
    <w:multiLevelType w:val="hybridMultilevel"/>
    <w:tmpl w:val="0FCEA032"/>
    <w:lvl w:ilvl="0" w:tplc="2200A518">
      <w:start w:val="1"/>
      <w:numFmt w:val="bullet"/>
      <w:lvlText w:val="•"/>
      <w:lvlJc w:val="left"/>
      <w:pPr>
        <w:ind w:left="18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1EBA5052">
      <w:start w:val="1"/>
      <w:numFmt w:val="bullet"/>
      <w:lvlText w:val="o"/>
      <w:lvlJc w:val="left"/>
      <w:pPr>
        <w:ind w:left="139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E9A79A2">
      <w:start w:val="1"/>
      <w:numFmt w:val="bullet"/>
      <w:lvlText w:val="▪"/>
      <w:lvlJc w:val="left"/>
      <w:pPr>
        <w:ind w:left="21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D4624C4E">
      <w:start w:val="1"/>
      <w:numFmt w:val="bullet"/>
      <w:lvlText w:val="•"/>
      <w:lvlJc w:val="left"/>
      <w:pPr>
        <w:ind w:left="283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AEE89FA8">
      <w:start w:val="1"/>
      <w:numFmt w:val="bullet"/>
      <w:lvlText w:val="o"/>
      <w:lvlJc w:val="left"/>
      <w:pPr>
        <w:ind w:left="355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8C41E74">
      <w:start w:val="1"/>
      <w:numFmt w:val="bullet"/>
      <w:lvlText w:val="▪"/>
      <w:lvlJc w:val="left"/>
      <w:pPr>
        <w:ind w:left="427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8647EC2">
      <w:start w:val="1"/>
      <w:numFmt w:val="bullet"/>
      <w:lvlText w:val="•"/>
      <w:lvlJc w:val="left"/>
      <w:pPr>
        <w:ind w:left="499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416E640E">
      <w:start w:val="1"/>
      <w:numFmt w:val="bullet"/>
      <w:lvlText w:val="o"/>
      <w:lvlJc w:val="left"/>
      <w:pPr>
        <w:ind w:left="57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D40EBDC0">
      <w:start w:val="1"/>
      <w:numFmt w:val="bullet"/>
      <w:lvlText w:val="▪"/>
      <w:lvlJc w:val="left"/>
      <w:pPr>
        <w:ind w:left="643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16cid:durableId="1531603478">
    <w:abstractNumId w:val="13"/>
  </w:num>
  <w:num w:numId="2" w16cid:durableId="85157366">
    <w:abstractNumId w:val="10"/>
  </w:num>
  <w:num w:numId="3" w16cid:durableId="1236629993">
    <w:abstractNumId w:val="6"/>
  </w:num>
  <w:num w:numId="4" w16cid:durableId="1884367327">
    <w:abstractNumId w:val="7"/>
  </w:num>
  <w:num w:numId="5" w16cid:durableId="1273325577">
    <w:abstractNumId w:val="4"/>
  </w:num>
  <w:num w:numId="6" w16cid:durableId="1787118259">
    <w:abstractNumId w:val="11"/>
  </w:num>
  <w:num w:numId="7" w16cid:durableId="763454831">
    <w:abstractNumId w:val="5"/>
  </w:num>
  <w:num w:numId="8" w16cid:durableId="1829206851">
    <w:abstractNumId w:val="3"/>
  </w:num>
  <w:num w:numId="9" w16cid:durableId="1952783462">
    <w:abstractNumId w:val="2"/>
  </w:num>
  <w:num w:numId="10" w16cid:durableId="832792219">
    <w:abstractNumId w:val="0"/>
  </w:num>
  <w:num w:numId="11" w16cid:durableId="1577549721">
    <w:abstractNumId w:val="12"/>
  </w:num>
  <w:num w:numId="12" w16cid:durableId="1845702740">
    <w:abstractNumId w:val="8"/>
  </w:num>
  <w:num w:numId="13" w16cid:durableId="340160955">
    <w:abstractNumId w:val="9"/>
  </w:num>
  <w:num w:numId="14" w16cid:durableId="1350717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6A"/>
    <w:rsid w:val="000A1607"/>
    <w:rsid w:val="000D1596"/>
    <w:rsid w:val="000E346C"/>
    <w:rsid w:val="00103855"/>
    <w:rsid w:val="001559F4"/>
    <w:rsid w:val="00176AAA"/>
    <w:rsid w:val="001B25B4"/>
    <w:rsid w:val="001F54E1"/>
    <w:rsid w:val="002537F5"/>
    <w:rsid w:val="00271CE2"/>
    <w:rsid w:val="002944FC"/>
    <w:rsid w:val="002B6AAC"/>
    <w:rsid w:val="00300907"/>
    <w:rsid w:val="00330D63"/>
    <w:rsid w:val="003611E6"/>
    <w:rsid w:val="00393F37"/>
    <w:rsid w:val="003D2C22"/>
    <w:rsid w:val="003D6B84"/>
    <w:rsid w:val="004056E3"/>
    <w:rsid w:val="00413F9C"/>
    <w:rsid w:val="00484372"/>
    <w:rsid w:val="004C2E37"/>
    <w:rsid w:val="004D45B0"/>
    <w:rsid w:val="00515797"/>
    <w:rsid w:val="00526C66"/>
    <w:rsid w:val="00546FA9"/>
    <w:rsid w:val="0058476F"/>
    <w:rsid w:val="005D5E08"/>
    <w:rsid w:val="00645D03"/>
    <w:rsid w:val="00670CC3"/>
    <w:rsid w:val="00692DB2"/>
    <w:rsid w:val="006C34D0"/>
    <w:rsid w:val="00705441"/>
    <w:rsid w:val="007262DB"/>
    <w:rsid w:val="00751F23"/>
    <w:rsid w:val="00780D07"/>
    <w:rsid w:val="007D6BFE"/>
    <w:rsid w:val="00810325"/>
    <w:rsid w:val="00863E9C"/>
    <w:rsid w:val="008A2A44"/>
    <w:rsid w:val="008D281F"/>
    <w:rsid w:val="008F60E8"/>
    <w:rsid w:val="00980C65"/>
    <w:rsid w:val="00994283"/>
    <w:rsid w:val="009D23D2"/>
    <w:rsid w:val="009E2615"/>
    <w:rsid w:val="009E5AFF"/>
    <w:rsid w:val="009F5751"/>
    <w:rsid w:val="00A3330C"/>
    <w:rsid w:val="00A41BC8"/>
    <w:rsid w:val="00A96E39"/>
    <w:rsid w:val="00AC357F"/>
    <w:rsid w:val="00AD60BF"/>
    <w:rsid w:val="00B06FC9"/>
    <w:rsid w:val="00B26EBE"/>
    <w:rsid w:val="00C10351"/>
    <w:rsid w:val="00C32A4E"/>
    <w:rsid w:val="00C35721"/>
    <w:rsid w:val="00C42B8D"/>
    <w:rsid w:val="00C579DD"/>
    <w:rsid w:val="00C775F6"/>
    <w:rsid w:val="00C807CE"/>
    <w:rsid w:val="00C92118"/>
    <w:rsid w:val="00CC4307"/>
    <w:rsid w:val="00D50FEC"/>
    <w:rsid w:val="00D6136A"/>
    <w:rsid w:val="00D726D4"/>
    <w:rsid w:val="00E2698D"/>
    <w:rsid w:val="00E610F9"/>
    <w:rsid w:val="00EF5AF6"/>
    <w:rsid w:val="00EF7110"/>
    <w:rsid w:val="00F027C9"/>
    <w:rsid w:val="00F257DA"/>
    <w:rsid w:val="00F7000E"/>
    <w:rsid w:val="00F95636"/>
    <w:rsid w:val="00FB0655"/>
    <w:rsid w:val="00FB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F369F"/>
  <w15:docId w15:val="{2BE1BB11-C9B7-4A1A-8AC2-30E98391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20" w:line="264" w:lineRule="auto"/>
        <w:ind w:left="792" w:right="14" w:hanging="3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2"/>
      <w:ind w:left="10" w:right="3374" w:hanging="10"/>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212"/>
      <w:ind w:left="10" w:right="3374" w:hanging="10"/>
      <w:outlineLvl w:val="1"/>
    </w:pPr>
    <w:rPr>
      <w:rFonts w:ascii="Times New Roman" w:eastAsia="Times New Roman" w:hAnsi="Times New Roman" w:cs="Times New Roman"/>
      <w:color w:val="000000"/>
      <w:sz w:val="26"/>
    </w:rPr>
  </w:style>
  <w:style w:type="paragraph" w:styleId="Heading3">
    <w:name w:val="heading 3"/>
    <w:next w:val="Normal"/>
    <w:link w:val="Heading3Char"/>
    <w:uiPriority w:val="9"/>
    <w:unhideWhenUsed/>
    <w:qFormat/>
    <w:pPr>
      <w:keepNext/>
      <w:keepLines/>
      <w:spacing w:after="0"/>
      <w:ind w:left="96"/>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6"/>
    </w:rPr>
  </w:style>
  <w:style w:type="character" w:customStyle="1" w:styleId="Heading2Char">
    <w:name w:val="Heading 2 Char"/>
    <w:link w:val="Heading2"/>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B26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BE"/>
    <w:rPr>
      <w:rFonts w:ascii="Times New Roman" w:eastAsia="Times New Roman" w:hAnsi="Times New Roman" w:cs="Times New Roman"/>
      <w:color w:val="000000"/>
    </w:rPr>
  </w:style>
  <w:style w:type="paragraph" w:styleId="Revision">
    <w:name w:val="Revision"/>
    <w:hidden/>
    <w:uiPriority w:val="99"/>
    <w:semiHidden/>
    <w:rsid w:val="00B26EBE"/>
    <w:pPr>
      <w:spacing w:after="0" w:line="240" w:lineRule="auto"/>
      <w:ind w:left="0" w:right="0" w:firstLine="0"/>
      <w:jc w:val="left"/>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26EBE"/>
    <w:rPr>
      <w:sz w:val="16"/>
      <w:szCs w:val="16"/>
    </w:rPr>
  </w:style>
  <w:style w:type="paragraph" w:styleId="CommentText">
    <w:name w:val="annotation text"/>
    <w:basedOn w:val="Normal"/>
    <w:link w:val="CommentTextChar"/>
    <w:uiPriority w:val="99"/>
    <w:unhideWhenUsed/>
    <w:rsid w:val="00B26EBE"/>
    <w:pPr>
      <w:spacing w:line="240" w:lineRule="auto"/>
    </w:pPr>
    <w:rPr>
      <w:sz w:val="20"/>
      <w:szCs w:val="20"/>
    </w:rPr>
  </w:style>
  <w:style w:type="character" w:customStyle="1" w:styleId="CommentTextChar">
    <w:name w:val="Comment Text Char"/>
    <w:basedOn w:val="DefaultParagraphFont"/>
    <w:link w:val="CommentText"/>
    <w:uiPriority w:val="99"/>
    <w:rsid w:val="00B26EB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26EBE"/>
    <w:rPr>
      <w:b/>
      <w:bCs/>
    </w:rPr>
  </w:style>
  <w:style w:type="character" w:customStyle="1" w:styleId="CommentSubjectChar">
    <w:name w:val="Comment Subject Char"/>
    <w:basedOn w:val="CommentTextChar"/>
    <w:link w:val="CommentSubject"/>
    <w:uiPriority w:val="99"/>
    <w:semiHidden/>
    <w:rsid w:val="00B26EBE"/>
    <w:rPr>
      <w:rFonts w:ascii="Times New Roman" w:eastAsia="Times New Roman" w:hAnsi="Times New Roman" w:cs="Times New Roman"/>
      <w:b/>
      <w:bCs/>
      <w:color w:val="000000"/>
      <w:sz w:val="20"/>
      <w:szCs w:val="20"/>
    </w:rPr>
  </w:style>
  <w:style w:type="paragraph" w:styleId="Footer">
    <w:name w:val="footer"/>
    <w:basedOn w:val="Normal"/>
    <w:link w:val="FooterChar"/>
    <w:uiPriority w:val="99"/>
    <w:unhideWhenUsed/>
    <w:rsid w:val="004056E3"/>
    <w:pPr>
      <w:tabs>
        <w:tab w:val="center" w:pos="4680"/>
        <w:tab w:val="right" w:pos="9360"/>
      </w:tabs>
      <w:spacing w:after="0" w:line="240" w:lineRule="auto"/>
      <w:ind w:left="0" w:right="0" w:firstLine="0"/>
      <w:jc w:val="left"/>
    </w:pPr>
    <w:rPr>
      <w:rFonts w:asciiTheme="minorHAnsi" w:eastAsiaTheme="minorEastAsia" w:hAnsiTheme="minorHAnsi"/>
      <w:color w:val="auto"/>
      <w:kern w:val="0"/>
      <w14:ligatures w14:val="none"/>
    </w:rPr>
  </w:style>
  <w:style w:type="character" w:customStyle="1" w:styleId="FooterChar">
    <w:name w:val="Footer Char"/>
    <w:basedOn w:val="DefaultParagraphFont"/>
    <w:link w:val="Footer"/>
    <w:uiPriority w:val="99"/>
    <w:rsid w:val="004056E3"/>
    <w:rPr>
      <w:rFonts w:cs="Times New Roman"/>
      <w:kern w:val="0"/>
      <w14:ligatures w14:val="none"/>
    </w:rPr>
  </w:style>
  <w:style w:type="paragraph" w:styleId="ListParagraph">
    <w:name w:val="List Paragraph"/>
    <w:basedOn w:val="Normal"/>
    <w:uiPriority w:val="34"/>
    <w:qFormat/>
    <w:rsid w:val="004D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8105">
      <w:bodyDiv w:val="1"/>
      <w:marLeft w:val="0"/>
      <w:marRight w:val="0"/>
      <w:marTop w:val="0"/>
      <w:marBottom w:val="0"/>
      <w:divBdr>
        <w:top w:val="none" w:sz="0" w:space="0" w:color="auto"/>
        <w:left w:val="none" w:sz="0" w:space="0" w:color="auto"/>
        <w:bottom w:val="none" w:sz="0" w:space="0" w:color="auto"/>
        <w:right w:val="none" w:sz="0" w:space="0" w:color="auto"/>
      </w:divBdr>
    </w:div>
    <w:div w:id="172243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A2D110EF1EBB469F4DBBEB54ADC346" ma:contentTypeVersion="18" ma:contentTypeDescription="Create a new document." ma:contentTypeScope="" ma:versionID="a975879aa59c3888a7ef10a866d1b045">
  <xsd:schema xmlns:xsd="http://www.w3.org/2001/XMLSchema" xmlns:xs="http://www.w3.org/2001/XMLSchema" xmlns:p="http://schemas.microsoft.com/office/2006/metadata/properties" xmlns:ns2="d2f186a8-1566-410b-80cf-e5b52b2b39dd" xmlns:ns3="82a59444-605e-4fbc-9514-a5e03d260c31" targetNamespace="http://schemas.microsoft.com/office/2006/metadata/properties" ma:root="true" ma:fieldsID="1947b207cd1b6da2cf624772b205783d" ns2:_="" ns3:_="">
    <xsd:import namespace="d2f186a8-1566-410b-80cf-e5b52b2b39dd"/>
    <xsd:import namespace="82a59444-605e-4fbc-9514-a5e03d260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186a8-1566-410b-80cf-e5b52b2b3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52e095-a631-43c3-b12d-16325b557a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a59444-605e-4fbc-9514-a5e03d260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0a56be-8663-486d-9f98-e8b0f7797e0f}" ma:internalName="TaxCatchAll" ma:showField="CatchAllData" ma:web="82a59444-605e-4fbc-9514-a5e03d260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f186a8-1566-410b-80cf-e5b52b2b39dd">
      <Terms xmlns="http://schemas.microsoft.com/office/infopath/2007/PartnerControls"/>
    </lcf76f155ced4ddcb4097134ff3c332f>
    <TaxCatchAll xmlns="82a59444-605e-4fbc-9514-a5e03d260c31" xsi:nil="true"/>
  </documentManagement>
</p:properties>
</file>

<file path=customXml/itemProps1.xml><?xml version="1.0" encoding="utf-8"?>
<ds:datastoreItem xmlns:ds="http://schemas.openxmlformats.org/officeDocument/2006/customXml" ds:itemID="{5A3F7EA0-8EBB-483B-B613-A32CA121A27C}">
  <ds:schemaRefs>
    <ds:schemaRef ds:uri="http://schemas.openxmlformats.org/officeDocument/2006/bibliography"/>
  </ds:schemaRefs>
</ds:datastoreItem>
</file>

<file path=customXml/itemProps2.xml><?xml version="1.0" encoding="utf-8"?>
<ds:datastoreItem xmlns:ds="http://schemas.openxmlformats.org/officeDocument/2006/customXml" ds:itemID="{A2D2CE5C-F2F7-4695-BE69-EC8867A2F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186a8-1566-410b-80cf-e5b52b2b39dd"/>
    <ds:schemaRef ds:uri="82a59444-605e-4fbc-9514-a5e03d260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71031-3207-4F02-8278-E71D9D4AC49C}">
  <ds:schemaRefs>
    <ds:schemaRef ds:uri="http://schemas.microsoft.com/sharepoint/v3/contenttype/forms"/>
  </ds:schemaRefs>
</ds:datastoreItem>
</file>

<file path=customXml/itemProps4.xml><?xml version="1.0" encoding="utf-8"?>
<ds:datastoreItem xmlns:ds="http://schemas.openxmlformats.org/officeDocument/2006/customXml" ds:itemID="{14ECD0DD-57D7-4BC5-91DC-0A9B8735C088}">
  <ds:schemaRefs>
    <ds:schemaRef ds:uri="http://schemas.microsoft.com/office/2006/metadata/properties"/>
    <ds:schemaRef ds:uri="http://schemas.microsoft.com/office/infopath/2007/PartnerControls"/>
    <ds:schemaRef ds:uri="d2f186a8-1566-410b-80cf-e5b52b2b39dd"/>
    <ds:schemaRef ds:uri="82a59444-605e-4fbc-9514-a5e03d260c3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1676</Words>
  <Characters>9859</Characters>
  <Application>Microsoft Office Word</Application>
  <DocSecurity>0</DocSecurity>
  <Lines>156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Bohnsack</dc:creator>
  <cp:keywords/>
  <cp:lastModifiedBy>Debbi Rydberg</cp:lastModifiedBy>
  <cp:revision>35</cp:revision>
  <dcterms:created xsi:type="dcterms:W3CDTF">2023-09-14T21:36:00Z</dcterms:created>
  <dcterms:modified xsi:type="dcterms:W3CDTF">2025-10-08T18:51:00Z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0x01010039A2D110EF1EBB469F4DBBEB54ADC346</vt:lpwstr>
  </property>
  <property fmtid="{D5CDD505-2E9C-101B-9397-08002B2CF9AE}" pid="3" name="MediaServiceImageTags">
    <vt:lpwstr/>
  </property>
</Properties>
</file>